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0" w:firstLineChars="50"/>
        <w:rPr>
          <w:rFonts w:ascii="Times New Roman" w:hAnsi="Times New Roman" w:eastAsia="黑体" w:cs="Times New Roman"/>
          <w:sz w:val="28"/>
          <w:szCs w:val="28"/>
        </w:rPr>
      </w:pPr>
      <w:r>
        <w:rPr>
          <w:rFonts w:hint="eastAsia" w:ascii="Times New Roman" w:hAnsi="Times New Roman" w:eastAsia="仿宋" w:cs="仿宋"/>
          <w:sz w:val="28"/>
          <w:szCs w:val="28"/>
        </w:rPr>
        <w:t xml:space="preserve"> </w:t>
      </w:r>
    </w:p>
    <w:tbl>
      <w:tblPr>
        <w:tblStyle w:val="16"/>
        <w:tblW w:w="3880"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jc w:val="right"/>
        </w:trPr>
        <w:tc>
          <w:tcPr>
            <w:tcW w:w="2080" w:type="dxa"/>
            <w:vAlign w:val="center"/>
          </w:tcPr>
          <w:p>
            <w:pPr>
              <w:snapToGrid w:val="0"/>
              <w:jc w:val="center"/>
              <w:rPr>
                <w:rFonts w:ascii="Times New Roman" w:hAnsi="Times New Roman" w:eastAsia="楷体_GB2312" w:cs="Times New Roman"/>
                <w:sz w:val="24"/>
                <w:szCs w:val="24"/>
              </w:rPr>
            </w:pPr>
            <w:r>
              <w:rPr>
                <w:rFonts w:hint="eastAsia" w:ascii="Times New Roman" w:hAnsi="Times New Roman" w:eastAsia="楷体_GB2312" w:cs="楷体_GB2312"/>
                <w:sz w:val="24"/>
                <w:szCs w:val="24"/>
              </w:rPr>
              <w:t>批准立项年份</w:t>
            </w:r>
          </w:p>
        </w:tc>
        <w:tc>
          <w:tcPr>
            <w:tcW w:w="1800" w:type="dxa"/>
            <w:vAlign w:val="center"/>
          </w:tcPr>
          <w:p>
            <w:pPr>
              <w:snapToGrid w:val="0"/>
              <w:jc w:val="center"/>
              <w:rPr>
                <w:rFonts w:hint="eastAsia" w:ascii="Times New Roman" w:hAnsi="Times New Roman" w:eastAsia="楷体_GB2312" w:cs="Times New Roman"/>
                <w:sz w:val="24"/>
                <w:szCs w:val="24"/>
                <w:lang w:eastAsia="zh-CN"/>
              </w:rPr>
            </w:pPr>
            <w:r>
              <w:rPr>
                <w:rFonts w:ascii="Times New Roman" w:hAnsi="Times New Roman" w:eastAsia="楷体_GB2312" w:cs="Times New Roman"/>
                <w:sz w:val="24"/>
                <w:szCs w:val="24"/>
              </w:rPr>
              <w:t>201</w:t>
            </w:r>
            <w:r>
              <w:rPr>
                <w:rFonts w:hint="eastAsia" w:ascii="Times New Roman" w:hAnsi="Times New Roman" w:eastAsia="楷体_GB2312" w:cs="Times New Roman"/>
                <w:sz w:val="24"/>
                <w:szCs w:val="24"/>
                <w:lang w:val="en-US" w:eastAsia="zh-CN"/>
              </w:rPr>
              <w:t>3</w:t>
            </w:r>
            <w:bookmarkStart w:id="103" w:name="_GoBack"/>
            <w:bookmarkEnd w:id="10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jc w:val="right"/>
        </w:trPr>
        <w:tc>
          <w:tcPr>
            <w:tcW w:w="2080" w:type="dxa"/>
            <w:vAlign w:val="center"/>
          </w:tcPr>
          <w:p>
            <w:pPr>
              <w:snapToGrid w:val="0"/>
              <w:jc w:val="center"/>
              <w:rPr>
                <w:rFonts w:ascii="Times New Roman" w:hAnsi="Times New Roman" w:eastAsia="楷体_GB2312" w:cs="Times New Roman"/>
                <w:sz w:val="24"/>
                <w:szCs w:val="24"/>
              </w:rPr>
            </w:pPr>
            <w:r>
              <w:rPr>
                <w:rFonts w:hint="eastAsia" w:ascii="Times New Roman" w:hAnsi="Times New Roman" w:eastAsia="楷体_GB2312" w:cs="楷体_GB2312"/>
                <w:sz w:val="24"/>
                <w:szCs w:val="24"/>
              </w:rPr>
              <w:t>通过验收年份</w:t>
            </w:r>
          </w:p>
        </w:tc>
        <w:tc>
          <w:tcPr>
            <w:tcW w:w="1800" w:type="dxa"/>
            <w:vAlign w:val="center"/>
          </w:tcPr>
          <w:p>
            <w:pPr>
              <w:snapToGrid w:val="0"/>
              <w:jc w:val="center"/>
              <w:rPr>
                <w:rFonts w:ascii="Times New Roman" w:hAnsi="Times New Roman" w:eastAsia="楷体_GB2312" w:cs="Times New Roman"/>
                <w:sz w:val="24"/>
                <w:szCs w:val="24"/>
              </w:rPr>
            </w:pPr>
          </w:p>
        </w:tc>
      </w:tr>
    </w:tbl>
    <w:p>
      <w:pPr>
        <w:rPr>
          <w:rFonts w:ascii="Times New Roman" w:hAnsi="Times New Roman" w:eastAsia="楷体_GB2312" w:cs="Times New Roman"/>
          <w:sz w:val="28"/>
          <w:szCs w:val="28"/>
        </w:rPr>
      </w:pPr>
    </w:p>
    <w:p>
      <w:pPr>
        <w:rPr>
          <w:rFonts w:ascii="Times New Roman" w:hAnsi="Times New Roman" w:eastAsia="楷体_GB2312" w:cs="Times New Roman"/>
          <w:sz w:val="28"/>
          <w:szCs w:val="28"/>
        </w:rPr>
      </w:pPr>
    </w:p>
    <w:p>
      <w:pPr>
        <w:rPr>
          <w:rFonts w:ascii="Times New Roman" w:hAnsi="Times New Roman" w:eastAsia="楷体_GB2312" w:cs="Times New Roman"/>
          <w:sz w:val="28"/>
          <w:szCs w:val="28"/>
        </w:rPr>
      </w:pPr>
    </w:p>
    <w:p>
      <w:pPr>
        <w:jc w:val="center"/>
        <w:rPr>
          <w:rFonts w:ascii="Times New Roman" w:hAnsi="Times New Roman" w:eastAsia="楷体_GB2312" w:cs="Times New Roman"/>
          <w:sz w:val="28"/>
          <w:szCs w:val="28"/>
        </w:rPr>
      </w:pPr>
      <w:r>
        <w:rPr>
          <w:rFonts w:hint="eastAsia" w:ascii="Times New Roman" w:hAnsi="Times New Roman" w:eastAsia="黑体" w:cs="黑体"/>
          <w:b/>
          <w:bCs/>
          <w:sz w:val="44"/>
          <w:szCs w:val="44"/>
        </w:rPr>
        <w:t>国家级实验教学示范中心年度报告</w:t>
      </w:r>
    </w:p>
    <w:p>
      <w:pPr>
        <w:jc w:val="center"/>
        <w:rPr>
          <w:rFonts w:ascii="Times New Roman" w:hAnsi="Times New Roman" w:eastAsia="楷体_GB2312" w:cs="Times New Roman"/>
          <w:sz w:val="28"/>
          <w:szCs w:val="28"/>
        </w:rPr>
      </w:pPr>
      <w:r>
        <w:rPr>
          <w:rFonts w:hint="eastAsia" w:ascii="Times New Roman" w:hAnsi="Times New Roman" w:eastAsia="楷体_GB2312" w:cs="楷体_GB2312"/>
          <w:sz w:val="28"/>
          <w:szCs w:val="28"/>
        </w:rPr>
        <w:t>（</w:t>
      </w:r>
      <w:r>
        <w:rPr>
          <w:rFonts w:ascii="Times New Roman" w:hAnsi="Times New Roman" w:eastAsia="楷体_GB2312" w:cs="Times New Roman"/>
          <w:sz w:val="28"/>
          <w:szCs w:val="28"/>
        </w:rPr>
        <w:t>20</w:t>
      </w:r>
      <w:r>
        <w:rPr>
          <w:rFonts w:hint="eastAsia" w:ascii="Times New Roman" w:hAnsi="Times New Roman" w:eastAsia="楷体_GB2312" w:cs="Times New Roman"/>
          <w:sz w:val="28"/>
          <w:szCs w:val="28"/>
        </w:rPr>
        <w:t>2</w:t>
      </w:r>
      <w:r>
        <w:rPr>
          <w:rFonts w:hint="eastAsia" w:ascii="Times New Roman" w:hAnsi="Times New Roman" w:eastAsia="楷体_GB2312" w:cs="Times New Roman"/>
          <w:sz w:val="28"/>
          <w:szCs w:val="28"/>
          <w:lang w:val="en-US" w:eastAsia="zh-CN"/>
        </w:rPr>
        <w:t>1</w:t>
      </w:r>
      <w:r>
        <w:rPr>
          <w:rFonts w:hint="eastAsia" w:ascii="Times New Roman" w:hAnsi="Times New Roman" w:eastAsia="楷体_GB2312" w:cs="楷体_GB2312"/>
          <w:sz w:val="28"/>
          <w:szCs w:val="28"/>
        </w:rPr>
        <w:t>年</w:t>
      </w:r>
      <w:r>
        <w:rPr>
          <w:rFonts w:ascii="Times New Roman" w:hAnsi="Times New Roman" w:eastAsia="楷体_GB2312" w:cs="Times New Roman"/>
          <w:sz w:val="28"/>
          <w:szCs w:val="28"/>
        </w:rPr>
        <w:t>1</w:t>
      </w:r>
      <w:r>
        <w:rPr>
          <w:rFonts w:hint="eastAsia" w:ascii="Times New Roman" w:hAnsi="Times New Roman" w:eastAsia="楷体_GB2312" w:cs="楷体_GB2312"/>
          <w:sz w:val="28"/>
          <w:szCs w:val="28"/>
        </w:rPr>
        <w:t>月1日</w:t>
      </w:r>
      <w:r>
        <w:rPr>
          <w:rFonts w:ascii="Times New Roman" w:hAnsi="Times New Roman" w:eastAsia="楷体_GB2312" w:cs="Times New Roman"/>
          <w:sz w:val="28"/>
          <w:szCs w:val="28"/>
        </w:rPr>
        <w:t>——20</w:t>
      </w:r>
      <w:r>
        <w:rPr>
          <w:rFonts w:hint="eastAsia" w:ascii="Times New Roman" w:hAnsi="Times New Roman" w:eastAsia="楷体_GB2312" w:cs="Times New Roman"/>
          <w:sz w:val="28"/>
          <w:szCs w:val="28"/>
        </w:rPr>
        <w:t>2</w:t>
      </w:r>
      <w:r>
        <w:rPr>
          <w:rFonts w:hint="eastAsia" w:ascii="Times New Roman" w:hAnsi="Times New Roman" w:eastAsia="楷体_GB2312" w:cs="Times New Roman"/>
          <w:sz w:val="28"/>
          <w:szCs w:val="28"/>
          <w:lang w:val="en-US" w:eastAsia="zh-CN"/>
        </w:rPr>
        <w:t>1</w:t>
      </w:r>
      <w:r>
        <w:rPr>
          <w:rFonts w:hint="eastAsia" w:ascii="Times New Roman" w:hAnsi="Times New Roman" w:eastAsia="楷体_GB2312" w:cs="楷体_GB2312"/>
          <w:sz w:val="28"/>
          <w:szCs w:val="28"/>
        </w:rPr>
        <w:t>年</w:t>
      </w:r>
      <w:r>
        <w:rPr>
          <w:rFonts w:ascii="Times New Roman" w:hAnsi="Times New Roman" w:eastAsia="楷体_GB2312" w:cs="Times New Roman"/>
          <w:sz w:val="28"/>
          <w:szCs w:val="28"/>
        </w:rPr>
        <w:t>12</w:t>
      </w:r>
      <w:r>
        <w:rPr>
          <w:rFonts w:hint="eastAsia" w:ascii="Times New Roman" w:hAnsi="Times New Roman" w:eastAsia="楷体_GB2312" w:cs="楷体_GB2312"/>
          <w:sz w:val="28"/>
          <w:szCs w:val="28"/>
        </w:rPr>
        <w:t>月31日）</w:t>
      </w:r>
    </w:p>
    <w:p>
      <w:pPr>
        <w:rPr>
          <w:rFonts w:ascii="Times New Roman" w:hAnsi="Times New Roman" w:eastAsia="楷体_GB2312" w:cs="Times New Roman"/>
          <w:sz w:val="28"/>
          <w:szCs w:val="28"/>
        </w:rPr>
      </w:pPr>
    </w:p>
    <w:p>
      <w:pPr>
        <w:rPr>
          <w:rFonts w:ascii="Times New Roman" w:hAnsi="Times New Roman" w:eastAsia="楷体_GB2312" w:cs="Times New Roman"/>
          <w:sz w:val="28"/>
          <w:szCs w:val="28"/>
        </w:rPr>
      </w:pPr>
    </w:p>
    <w:p>
      <w:pPr>
        <w:rPr>
          <w:rFonts w:ascii="Times New Roman" w:hAnsi="Times New Roman" w:eastAsia="楷体_GB2312" w:cs="Times New Roman"/>
          <w:b/>
          <w:bCs/>
          <w:sz w:val="28"/>
          <w:szCs w:val="28"/>
        </w:rPr>
      </w:pPr>
    </w:p>
    <w:p>
      <w:pPr>
        <w:spacing w:before="120" w:after="120" w:line="440" w:lineRule="exact"/>
        <w:rPr>
          <w:rFonts w:ascii="Times New Roman" w:hAnsi="Times New Roman" w:eastAsia="楷体_GB2312" w:cs="Times New Roman"/>
          <w:b/>
          <w:bCs/>
          <w:sz w:val="28"/>
          <w:szCs w:val="28"/>
        </w:rPr>
      </w:pPr>
      <w:r>
        <w:rPr>
          <w:rFonts w:hint="eastAsia" w:ascii="Times New Roman" w:hAnsi="Times New Roman" w:eastAsia="楷体_GB2312" w:cs="楷体_GB2312"/>
          <w:b/>
          <w:bCs/>
          <w:sz w:val="28"/>
          <w:szCs w:val="28"/>
        </w:rPr>
        <w:t>实验教学中心名称：船舶与海洋工程实验教学中心</w:t>
      </w:r>
    </w:p>
    <w:p>
      <w:pPr>
        <w:spacing w:before="120" w:after="120" w:line="440" w:lineRule="exact"/>
        <w:rPr>
          <w:rFonts w:ascii="Times New Roman" w:hAnsi="Times New Roman" w:eastAsia="楷体_GB2312" w:cs="Times New Roman"/>
          <w:b/>
          <w:bCs/>
          <w:sz w:val="28"/>
          <w:szCs w:val="28"/>
        </w:rPr>
      </w:pPr>
      <w:r>
        <w:rPr>
          <w:rFonts w:hint="eastAsia" w:ascii="Times New Roman" w:hAnsi="Times New Roman" w:eastAsia="楷体_GB2312" w:cs="楷体_GB2312"/>
          <w:b/>
          <w:bCs/>
          <w:sz w:val="28"/>
          <w:szCs w:val="28"/>
        </w:rPr>
        <w:t>实验教学中心主任：嵇春艳</w:t>
      </w:r>
    </w:p>
    <w:p>
      <w:pPr>
        <w:spacing w:before="120" w:after="120" w:line="440" w:lineRule="exact"/>
        <w:rPr>
          <w:rFonts w:hint="default" w:ascii="Times New Roman" w:hAnsi="Times New Roman" w:eastAsia="楷体_GB2312" w:cs="Times New Roman"/>
          <w:b/>
          <w:bCs/>
          <w:sz w:val="28"/>
          <w:szCs w:val="28"/>
          <w:lang w:val="en-US" w:eastAsia="zh-CN"/>
        </w:rPr>
      </w:pPr>
      <w:r>
        <w:rPr>
          <w:rFonts w:hint="eastAsia" w:ascii="Times New Roman" w:hAnsi="Times New Roman" w:eastAsia="楷体_GB2312" w:cs="楷体_GB2312"/>
          <w:b/>
          <w:bCs/>
          <w:sz w:val="28"/>
          <w:szCs w:val="28"/>
        </w:rPr>
        <w:t>实验教学中心联系人</w:t>
      </w:r>
      <w:r>
        <w:rPr>
          <w:rFonts w:ascii="Times New Roman" w:hAnsi="Times New Roman" w:eastAsia="楷体_GB2312" w:cs="Times New Roman"/>
          <w:b/>
          <w:bCs/>
          <w:sz w:val="28"/>
          <w:szCs w:val="28"/>
        </w:rPr>
        <w:t>/</w:t>
      </w:r>
      <w:r>
        <w:rPr>
          <w:rFonts w:hint="eastAsia" w:ascii="Times New Roman" w:hAnsi="Times New Roman" w:eastAsia="楷体_GB2312" w:cs="楷体_GB2312"/>
          <w:b/>
          <w:bCs/>
          <w:sz w:val="28"/>
          <w:szCs w:val="28"/>
        </w:rPr>
        <w:t>联系电话：</w:t>
      </w:r>
      <w:r>
        <w:rPr>
          <w:rFonts w:hint="eastAsia" w:ascii="Times New Roman" w:hAnsi="Times New Roman" w:eastAsia="楷体_GB2312" w:cs="楷体_GB2312"/>
          <w:b/>
          <w:bCs/>
          <w:sz w:val="28"/>
          <w:szCs w:val="28"/>
          <w:lang w:val="en-US" w:eastAsia="zh-CN"/>
        </w:rPr>
        <w:t>周效国</w:t>
      </w:r>
      <w:r>
        <w:rPr>
          <w:rFonts w:ascii="Times New Roman" w:hAnsi="Times New Roman" w:eastAsia="楷体_GB2312" w:cs="Times New Roman"/>
          <w:b/>
          <w:bCs/>
          <w:sz w:val="28"/>
          <w:szCs w:val="28"/>
        </w:rPr>
        <w:t>/0511-8</w:t>
      </w:r>
      <w:r>
        <w:rPr>
          <w:rFonts w:hint="eastAsia" w:ascii="Times New Roman" w:hAnsi="Times New Roman" w:eastAsia="楷体_GB2312" w:cs="Times New Roman"/>
          <w:b/>
          <w:bCs/>
          <w:sz w:val="28"/>
          <w:szCs w:val="28"/>
          <w:lang w:val="en-US" w:eastAsia="zh-CN"/>
        </w:rPr>
        <w:t>4401134</w:t>
      </w:r>
    </w:p>
    <w:p>
      <w:pPr>
        <w:spacing w:before="120" w:after="120" w:line="440" w:lineRule="exact"/>
        <w:rPr>
          <w:rFonts w:ascii="Times New Roman" w:hAnsi="Times New Roman" w:eastAsia="楷体_GB2312" w:cs="Times New Roman"/>
          <w:b/>
          <w:bCs/>
          <w:sz w:val="28"/>
          <w:szCs w:val="28"/>
        </w:rPr>
      </w:pPr>
      <w:r>
        <w:rPr>
          <w:rFonts w:hint="eastAsia" w:ascii="Times New Roman" w:hAnsi="Times New Roman" w:eastAsia="楷体_GB2312" w:cs="楷体_GB2312"/>
          <w:b/>
          <w:bCs/>
          <w:sz w:val="28"/>
          <w:szCs w:val="28"/>
        </w:rPr>
        <w:t>实验教学中心联系人电子邮箱：</w:t>
      </w:r>
      <w:r>
        <w:rPr>
          <w:rFonts w:hint="eastAsia" w:ascii="Times New Roman" w:hAnsi="Times New Roman" w:eastAsia="楷体_GB2312" w:cs="楷体_GB2312"/>
          <w:b/>
          <w:bCs/>
          <w:sz w:val="28"/>
          <w:szCs w:val="28"/>
          <w:lang w:val="en-US" w:eastAsia="zh-CN"/>
        </w:rPr>
        <w:t>zhouxg@just.edu</w:t>
      </w:r>
      <w:r>
        <w:rPr>
          <w:rFonts w:ascii="Times New Roman" w:hAnsi="Times New Roman" w:eastAsia="楷体_GB2312" w:cs="Times New Roman"/>
          <w:b/>
          <w:bCs/>
          <w:sz w:val="28"/>
          <w:szCs w:val="28"/>
        </w:rPr>
        <w:t>.com</w:t>
      </w:r>
    </w:p>
    <w:p>
      <w:pPr>
        <w:spacing w:before="120" w:after="120" w:line="440" w:lineRule="exact"/>
        <w:rPr>
          <w:rFonts w:ascii="Times New Roman" w:hAnsi="Times New Roman" w:eastAsia="楷体_GB2312" w:cs="Times New Roman"/>
          <w:b/>
          <w:bCs/>
          <w:sz w:val="28"/>
          <w:szCs w:val="28"/>
        </w:rPr>
      </w:pPr>
      <w:r>
        <w:rPr>
          <w:rFonts w:hint="eastAsia" w:ascii="Times New Roman" w:hAnsi="Times New Roman" w:eastAsia="楷体_GB2312" w:cs="楷体_GB2312"/>
          <w:b/>
          <w:bCs/>
          <w:sz w:val="28"/>
          <w:szCs w:val="28"/>
        </w:rPr>
        <w:t>所在学校名称：江苏科技大学</w:t>
      </w:r>
    </w:p>
    <w:p>
      <w:pPr>
        <w:spacing w:before="120" w:after="120" w:line="440" w:lineRule="exact"/>
        <w:rPr>
          <w:rFonts w:ascii="Times New Roman" w:hAnsi="Times New Roman" w:eastAsia="楷体_GB2312" w:cs="Times New Roman"/>
          <w:b/>
          <w:bCs/>
          <w:sz w:val="28"/>
          <w:szCs w:val="28"/>
        </w:rPr>
      </w:pPr>
      <w:r>
        <w:rPr>
          <w:rFonts w:hint="eastAsia" w:ascii="Times New Roman" w:hAnsi="Times New Roman" w:eastAsia="楷体_GB2312" w:cs="楷体_GB2312"/>
          <w:b/>
          <w:bCs/>
          <w:sz w:val="28"/>
          <w:szCs w:val="28"/>
        </w:rPr>
        <w:t>所在学校联系人</w:t>
      </w:r>
      <w:r>
        <w:rPr>
          <w:rFonts w:ascii="Times New Roman" w:hAnsi="Times New Roman" w:eastAsia="楷体_GB2312" w:cs="Times New Roman"/>
          <w:b/>
          <w:bCs/>
          <w:sz w:val="28"/>
          <w:szCs w:val="28"/>
        </w:rPr>
        <w:t>/</w:t>
      </w:r>
      <w:r>
        <w:rPr>
          <w:rFonts w:hint="eastAsia" w:ascii="Times New Roman" w:hAnsi="Times New Roman" w:eastAsia="楷体_GB2312" w:cs="楷体_GB2312"/>
          <w:b/>
          <w:bCs/>
          <w:sz w:val="28"/>
          <w:szCs w:val="28"/>
        </w:rPr>
        <w:t>联系电话：李增利</w:t>
      </w:r>
      <w:r>
        <w:rPr>
          <w:rFonts w:ascii="Times New Roman" w:hAnsi="Times New Roman" w:eastAsia="楷体_GB2312" w:cs="Times New Roman"/>
          <w:b/>
          <w:bCs/>
          <w:sz w:val="28"/>
          <w:szCs w:val="28"/>
        </w:rPr>
        <w:t>/0511-84400900</w:t>
      </w:r>
    </w:p>
    <w:p>
      <w:pPr>
        <w:spacing w:before="120" w:after="120" w:line="440" w:lineRule="exact"/>
        <w:rPr>
          <w:rFonts w:ascii="Times New Roman" w:hAnsi="Times New Roman" w:eastAsia="楷体_GB2312" w:cs="Times New Roman"/>
          <w:b/>
          <w:bCs/>
          <w:sz w:val="28"/>
          <w:szCs w:val="28"/>
        </w:rPr>
      </w:pPr>
    </w:p>
    <w:p>
      <w:pPr>
        <w:jc w:val="center"/>
        <w:rPr>
          <w:rFonts w:ascii="Times New Roman" w:hAnsi="Times New Roman" w:eastAsia="楷体_GB2312" w:cs="Times New Roman"/>
          <w:sz w:val="28"/>
          <w:szCs w:val="28"/>
        </w:rPr>
      </w:pPr>
    </w:p>
    <w:p>
      <w:pPr>
        <w:jc w:val="center"/>
        <w:rPr>
          <w:rFonts w:ascii="Times New Roman" w:hAnsi="Times New Roman" w:eastAsia="楷体_GB2312" w:cs="Times New Roman"/>
          <w:sz w:val="28"/>
          <w:szCs w:val="28"/>
        </w:rPr>
      </w:pPr>
    </w:p>
    <w:p>
      <w:pPr>
        <w:jc w:val="center"/>
        <w:rPr>
          <w:rFonts w:ascii="Times New Roman" w:hAnsi="Times New Roman" w:eastAsia="楷体_GB2312" w:cs="Times New Roman"/>
          <w:sz w:val="28"/>
          <w:szCs w:val="28"/>
        </w:rPr>
      </w:pPr>
    </w:p>
    <w:p>
      <w:pPr>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20</w:t>
      </w:r>
      <w:r>
        <w:rPr>
          <w:rFonts w:hint="eastAsia" w:ascii="Times New Roman" w:hAnsi="Times New Roman" w:eastAsia="楷体_GB2312" w:cs="Times New Roman"/>
          <w:sz w:val="28"/>
          <w:szCs w:val="28"/>
        </w:rPr>
        <w:t>2</w:t>
      </w:r>
      <w:r>
        <w:rPr>
          <w:rFonts w:hint="eastAsia" w:ascii="Times New Roman" w:hAnsi="Times New Roman" w:eastAsia="楷体_GB2312" w:cs="Times New Roman"/>
          <w:sz w:val="28"/>
          <w:szCs w:val="28"/>
          <w:lang w:val="en-US" w:eastAsia="zh-CN"/>
        </w:rPr>
        <w:t>1</w:t>
      </w:r>
      <w:r>
        <w:rPr>
          <w:rFonts w:hint="eastAsia" w:ascii="Times New Roman" w:hAnsi="Times New Roman" w:eastAsia="楷体_GB2312" w:cs="楷体_GB2312"/>
          <w:sz w:val="28"/>
          <w:szCs w:val="28"/>
        </w:rPr>
        <w:t>年</w:t>
      </w:r>
      <w:r>
        <w:rPr>
          <w:rFonts w:ascii="Times New Roman" w:hAnsi="Times New Roman" w:eastAsia="楷体_GB2312" w:cs="Times New Roman"/>
          <w:sz w:val="28"/>
          <w:szCs w:val="28"/>
        </w:rPr>
        <w:t xml:space="preserve"> 12</w:t>
      </w:r>
      <w:r>
        <w:rPr>
          <w:rFonts w:hint="eastAsia" w:ascii="Times New Roman" w:hAnsi="Times New Roman" w:eastAsia="楷体_GB2312" w:cs="楷体_GB2312"/>
          <w:sz w:val="28"/>
          <w:szCs w:val="28"/>
        </w:rPr>
        <w:t>月</w:t>
      </w:r>
      <w:r>
        <w:rPr>
          <w:rFonts w:hint="eastAsia" w:ascii="Times New Roman" w:hAnsi="Times New Roman" w:eastAsia="楷体_GB2312" w:cs="Times New Roman"/>
          <w:sz w:val="28"/>
          <w:szCs w:val="28"/>
        </w:rPr>
        <w:t>31</w:t>
      </w:r>
      <w:r>
        <w:rPr>
          <w:rFonts w:hint="eastAsia" w:ascii="Times New Roman" w:hAnsi="Times New Roman" w:eastAsia="楷体_GB2312" w:cs="楷体_GB2312"/>
          <w:sz w:val="28"/>
          <w:szCs w:val="28"/>
        </w:rPr>
        <w:t>日填报</w:t>
      </w:r>
    </w:p>
    <w:p>
      <w:pPr>
        <w:rPr>
          <w:rFonts w:ascii="Times New Roman" w:hAnsi="Times New Roman" w:cs="Times New Roman"/>
        </w:rPr>
      </w:pPr>
    </w:p>
    <w:p>
      <w:pPr>
        <w:rPr>
          <w:rFonts w:ascii="Times New Roman" w:hAnsi="Times New Roman" w:cs="Times New Roman"/>
        </w:rPr>
        <w:sectPr>
          <w:footerReference r:id="rId3" w:type="default"/>
          <w:pgSz w:w="11906" w:h="16838"/>
          <w:pgMar w:top="1440" w:right="1800" w:bottom="1440" w:left="1800" w:header="851" w:footer="992" w:gutter="0"/>
          <w:cols w:space="425" w:num="1"/>
          <w:docGrid w:type="lines" w:linePitch="312" w:charSpace="0"/>
        </w:sectPr>
      </w:pPr>
    </w:p>
    <w:p>
      <w:pPr>
        <w:ind w:right="-90"/>
        <w:jc w:val="center"/>
        <w:rPr>
          <w:rFonts w:ascii="Times New Roman" w:hAnsi="Times New Roman" w:eastAsia="黑体" w:cs="Times New Roman"/>
          <w:sz w:val="32"/>
          <w:szCs w:val="32"/>
        </w:rPr>
      </w:pPr>
      <w:r>
        <w:rPr>
          <w:rFonts w:hint="eastAsia" w:ascii="Times New Roman" w:hAnsi="Times New Roman" w:eastAsia="黑体" w:cs="黑体"/>
          <w:sz w:val="32"/>
          <w:szCs w:val="32"/>
        </w:rPr>
        <w:t>第一部分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年度报告编写提纲（限</w:t>
      </w:r>
      <w:r>
        <w:rPr>
          <w:rFonts w:ascii="Times New Roman" w:hAnsi="Times New Roman" w:eastAsia="黑体" w:cs="Times New Roman"/>
          <w:sz w:val="32"/>
          <w:szCs w:val="32"/>
        </w:rPr>
        <w:t>5000</w:t>
      </w:r>
      <w:r>
        <w:rPr>
          <w:rFonts w:hint="eastAsia" w:ascii="Times New Roman" w:hAnsi="Times New Roman" w:eastAsia="黑体" w:cs="黑体"/>
          <w:sz w:val="32"/>
          <w:szCs w:val="32"/>
        </w:rPr>
        <w:t>字以内）</w:t>
      </w:r>
    </w:p>
    <w:p>
      <w:pPr>
        <w:pStyle w:val="3"/>
        <w:spacing w:before="240" w:after="240" w:line="240" w:lineRule="auto"/>
        <w:rPr>
          <w:rFonts w:ascii="Times New Roman" w:hAnsi="Times New Roman" w:eastAsia="黑体" w:cs="Times New Roman"/>
          <w:b w:val="0"/>
          <w:bCs w:val="0"/>
          <w:sz w:val="28"/>
          <w:szCs w:val="28"/>
        </w:rPr>
      </w:pPr>
      <w:r>
        <w:rPr>
          <w:rFonts w:hint="eastAsia" w:ascii="Times New Roman" w:hAnsi="Times New Roman" w:eastAsia="黑体" w:cs="黑体"/>
          <w:b w:val="0"/>
          <w:bCs w:val="0"/>
          <w:sz w:val="28"/>
          <w:szCs w:val="28"/>
        </w:rPr>
        <w:t>一、人才培养工作和成效</w:t>
      </w:r>
    </w:p>
    <w:p>
      <w:pPr>
        <w:pStyle w:val="4"/>
        <w:spacing w:before="120" w:after="120" w:line="240" w:lineRule="auto"/>
        <w:ind w:firstLine="551" w:firstLineChars="196"/>
        <w:rPr>
          <w:rFonts w:ascii="Times New Roman" w:hAnsi="Times New Roman" w:eastAsia="楷体_GB2312" w:cs="楷体_GB2312"/>
          <w:sz w:val="28"/>
          <w:szCs w:val="28"/>
        </w:rPr>
      </w:pPr>
      <w:r>
        <w:rPr>
          <w:rFonts w:hint="eastAsia" w:ascii="Times New Roman" w:hAnsi="Times New Roman" w:eastAsia="楷体_GB2312" w:cs="楷体_GB2312"/>
          <w:sz w:val="28"/>
          <w:szCs w:val="28"/>
        </w:rPr>
        <w:t>（一）人才培养基本情况</w:t>
      </w:r>
    </w:p>
    <w:p>
      <w:pPr>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 w:cs="仿宋"/>
          <w:sz w:val="28"/>
          <w:szCs w:val="28"/>
        </w:rPr>
        <w:t>船舶与海洋工程实验教学中心</w:t>
      </w:r>
      <w:r>
        <w:rPr>
          <w:rFonts w:hint="eastAsia" w:ascii="Times New Roman" w:hAnsi="Times New Roman" w:eastAsia="仿宋_GB2312" w:cs="仿宋_GB2312"/>
          <w:sz w:val="28"/>
          <w:szCs w:val="28"/>
        </w:rPr>
        <w:t>面向校内外开放，是国家船舶工程类复合型人才培养模式创新实验区的校内实践基地，也是江苏省科普教育基地和镇江市全民科学素质教育基地。中心辐射面广，示范作用显著，为我国船舶和海洋工业急需的工程实践应用人才培养做出了重要贡献。</w:t>
      </w:r>
    </w:p>
    <w:p>
      <w:pPr>
        <w:spacing w:line="360" w:lineRule="auto"/>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中心下设流体力学/海洋工程实验室、船舶结构力学实验室、船舶制造技术实验室、船舶计算仿真实验室、工程力学实验室、船舶模型馆等六个实验分室，现有仪器设备2485台套，价值9436余万元，</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实验室用房面积11984平方米。</w:t>
      </w:r>
      <w:r>
        <w:rPr>
          <w:rFonts w:ascii="Times New Roman" w:hAnsi="Times New Roman" w:eastAsia="仿宋_GB2312" w:cs="Times New Roman"/>
          <w:sz w:val="28"/>
          <w:szCs w:val="28"/>
        </w:rPr>
        <w:t>202</w:t>
      </w:r>
      <w:r>
        <w:rPr>
          <w:rFonts w:hint="eastAsia" w:ascii="Times New Roman" w:hAnsi="Times New Roman" w:eastAsia="仿宋_GB2312" w:cs="Times New Roman"/>
          <w:sz w:val="28"/>
          <w:szCs w:val="28"/>
          <w:lang w:val="en-US" w:eastAsia="zh-CN"/>
        </w:rPr>
        <w:t>1</w:t>
      </w:r>
      <w:r>
        <w:rPr>
          <w:rFonts w:hint="eastAsia" w:ascii="Times New Roman" w:hAnsi="Times New Roman" w:eastAsia="仿宋_GB2312" w:cs="仿宋_GB2312"/>
          <w:sz w:val="28"/>
          <w:szCs w:val="28"/>
        </w:rPr>
        <w:t>年船舶与海洋工程实验教学中心承担学校22个本科专业、3个研究生专业的实验教学及实践创新，开设30门实验课程，</w:t>
      </w:r>
      <w:r>
        <w:rPr>
          <w:rFonts w:ascii="Times New Roman" w:hAnsi="Times New Roman" w:eastAsia="仿宋_GB2312" w:cs="仿宋_GB2312"/>
          <w:sz w:val="28"/>
          <w:szCs w:val="28"/>
        </w:rPr>
        <w:t>1</w:t>
      </w:r>
      <w:r>
        <w:rPr>
          <w:rFonts w:hint="eastAsia" w:ascii="Times New Roman" w:hAnsi="Times New Roman" w:eastAsia="仿宋_GB2312" w:cs="仿宋_GB2312"/>
          <w:sz w:val="28"/>
          <w:szCs w:val="28"/>
        </w:rPr>
        <w:t>01个实验项目，年实验人时数约为40</w:t>
      </w:r>
      <w:r>
        <w:rPr>
          <w:rFonts w:hint="eastAsia" w:ascii="Times New Roman" w:hAnsi="Times New Roman" w:eastAsia="仿宋_GB2312" w:cs="仿宋_GB2312"/>
          <w:sz w:val="28"/>
          <w:szCs w:val="28"/>
          <w:lang w:val="en-US" w:eastAsia="zh-CN"/>
        </w:rPr>
        <w:t>65</w:t>
      </w:r>
      <w:r>
        <w:rPr>
          <w:rFonts w:hint="eastAsia" w:ascii="Times New Roman" w:hAnsi="Times New Roman" w:eastAsia="仿宋_GB2312" w:cs="仿宋_GB2312"/>
          <w:sz w:val="28"/>
          <w:szCs w:val="28"/>
        </w:rPr>
        <w:t>8人次，近年来实验开出率始终保持在100%。中心拥有一支具有丰富工程经验的船舶与海洋工程相关专业的实验教学和科研队伍，中心实验队伍年龄结构合理，现有人员共1</w:t>
      </w:r>
      <w:r>
        <w:rPr>
          <w:rFonts w:hint="eastAsia" w:ascii="Times New Roman" w:hAnsi="Times New Roman" w:eastAsia="仿宋_GB2312" w:cs="仿宋_GB2312"/>
          <w:sz w:val="28"/>
          <w:szCs w:val="28"/>
          <w:lang w:val="en-US" w:eastAsia="zh-CN"/>
        </w:rPr>
        <w:t>45</w:t>
      </w:r>
      <w:r>
        <w:rPr>
          <w:rFonts w:hint="eastAsia" w:ascii="Times New Roman" w:hAnsi="Times New Roman" w:eastAsia="仿宋_GB2312" w:cs="仿宋_GB2312"/>
          <w:sz w:val="28"/>
          <w:szCs w:val="28"/>
        </w:rPr>
        <w:t>名，其中固定人员1</w:t>
      </w:r>
      <w:r>
        <w:rPr>
          <w:rFonts w:hint="eastAsia" w:ascii="Times New Roman" w:hAnsi="Times New Roman" w:eastAsia="仿宋_GB2312" w:cs="仿宋_GB2312"/>
          <w:sz w:val="28"/>
          <w:szCs w:val="28"/>
          <w:lang w:val="en-US" w:eastAsia="zh-CN"/>
        </w:rPr>
        <w:t>23</w:t>
      </w:r>
      <w:r>
        <w:rPr>
          <w:rFonts w:hint="eastAsia" w:ascii="Times New Roman" w:hAnsi="Times New Roman" w:eastAsia="仿宋_GB2312" w:cs="仿宋_GB2312"/>
          <w:sz w:val="28"/>
          <w:szCs w:val="28"/>
        </w:rPr>
        <w:t>名，兼职教师22名，中心的机房提供了师生平均每年400000时数上机。中心为学校船舶与海洋工程相关学科开展教学和科研提供了保障。</w:t>
      </w:r>
    </w:p>
    <w:p>
      <w:pPr>
        <w:spacing w:line="360" w:lineRule="auto"/>
        <w:ind w:firstLine="560" w:firstLineChars="200"/>
        <w:rPr>
          <w:rFonts w:hint="eastAsia" w:ascii="Times New Roman" w:hAnsi="Times New Roman" w:eastAsia="仿宋_GB2312" w:cs="仿宋_GB2312"/>
          <w:sz w:val="28"/>
          <w:szCs w:val="28"/>
          <w:lang w:eastAsia="zh-CN"/>
        </w:rPr>
      </w:pPr>
      <w:r>
        <w:rPr>
          <w:rFonts w:ascii="Times New Roman" w:hAnsi="Times New Roman" w:eastAsia="仿宋_GB2312" w:cs="仿宋_GB2312"/>
          <w:sz w:val="28"/>
          <w:szCs w:val="28"/>
        </w:rPr>
        <w:t>近年来，中心在突出实践性教学环节、强化资源整合、促进科研与教学的有机结合、探索应用型人才培养模式等方面取得显著成效。</w:t>
      </w:r>
      <w:r>
        <w:rPr>
          <w:rFonts w:hint="eastAsia" w:ascii="Times New Roman" w:hAnsi="Times New Roman" w:eastAsia="仿宋_GB2312" w:cs="仿宋_GB2312"/>
          <w:sz w:val="28"/>
          <w:szCs w:val="28"/>
        </w:rPr>
        <w:t>2021年度，中心获得国家级项目10项，省部级（含联合）科研5项，科研经费到款（含横向）5567.11余万元，发表论文119余篇，出版专著3部，专利申请126件，PCT专利3件，授权发明专利8件，专利转让11件，获批国家标准1项，举办国际学术会议2次</w:t>
      </w:r>
      <w:r>
        <w:rPr>
          <w:rFonts w:hint="eastAsia" w:ascii="Times New Roman" w:hAnsi="Times New Roman" w:eastAsia="仿宋_GB2312" w:cs="仿宋_GB2312"/>
          <w:sz w:val="28"/>
          <w:szCs w:val="28"/>
          <w:lang w:eastAsia="zh-CN"/>
        </w:rPr>
        <w:t>；</w:t>
      </w:r>
      <w:r>
        <w:rPr>
          <w:rFonts w:hint="eastAsia" w:ascii="Times New Roman" w:hAnsi="Times New Roman" w:eastAsia="仿宋_GB2312" w:cs="仿宋_GB2312"/>
          <w:sz w:val="28"/>
          <w:szCs w:val="28"/>
        </w:rPr>
        <w:t>2021年度，科研获奖方面，新增获奖4项，分别为：海洋工程科学技术奖特等奖1项（江科大第四完成单位）、中国造船工程学会科学技术奖特等奖1项（江科大第八完成单位）、中国航海学会科学技术奖一等奖1项（江科大第七完成单位）、中国航海学会科学技术奖二等奖1项（江科大第一单位）；2021年度，课程及教材建设方面，获批江苏省一流课程5门，推荐申报国家一流课程4门，获批江苏省重点建设教材1部，获批江苏省课程思政示范课程1门</w:t>
      </w:r>
      <w:r>
        <w:rPr>
          <w:rFonts w:hint="eastAsia" w:ascii="Times New Roman" w:hAnsi="Times New Roman" w:eastAsia="仿宋_GB2312" w:cs="仿宋_GB2312"/>
          <w:sz w:val="28"/>
          <w:szCs w:val="28"/>
          <w:lang w:eastAsia="zh-CN"/>
        </w:rPr>
        <w:t>，“海洋工程装备智能制造产业学院”获批省重点产业学院，“船舶与海工装备智能制造虚拟教研室”获批省首批虚拟教研室；2021年度，教学获奖方面，获批江苏省教学成果奖特等奖1项、一等奖1项、二等奖（含参与）2项，获批高校首届教师创新设计大赛二等奖1项、江苏高校高等教育改革立项课题1项，获批优秀本科毕业设计二等奖1项、三等奖1项，获批高校微课竞赛二等奖1项；2021年度，专业建设方面，国家一流专业及江苏高校品牌专业二期建设工程项目“船舶与海洋工程”建设成果丰硕，“工程力学专业”获批省级一流专业建设点，已获批省级一流专业建设点的“港口航道与海岸工程”专业、“海洋工程与技术专业”积极申报国家级一流专业建设点；2021年度，学科竞赛方面，学科竞赛获得国家级奖项89项，省市级荣誉96项，其中第十七届“挑战杯”全国大学生课外学生科技作品竞赛江苏省二等奖1项；全国大学生数学建模竞赛江苏省一等奖1项，中国海洋工程设计大赛获二等奖2项、三等奖2项，全国海洋航行器设计与制作大赛特等奖12项、一等奖20项、二等奖15项，获奖数量及质量在参赛院校中位居全国第一；中心成员积极开展教学及科学研究工作，2021年度，中心师资队伍建设成果丰富，签约优秀博士17人（其中海外优秀博士4人、博士后进站3人），续签国家级人才1人，签约（含续签1人）省特聘教授2人，获批中科协“青年人才托举工程”1人，获批省教育厅“高校优秀科技创新团队”1个，获批省“青蓝工程”优秀教学团队1个、优秀青年骨干教师1人，推荐参选江苏省“333”人才第二层次2人、第三层次4人，获批江苏省产业教授（本科类）2名和（研究生类）1名，获评镇江市师德先进个人1人、获评镇江市十佳教师1人，入选校“深蓝团队”1个、“深蓝人才”第一层次1人、第二层次1人。</w:t>
      </w:r>
    </w:p>
    <w:p>
      <w:pPr>
        <w:pStyle w:val="4"/>
        <w:spacing w:before="120" w:after="120" w:line="240" w:lineRule="auto"/>
        <w:ind w:firstLine="551" w:firstLineChars="196"/>
        <w:rPr>
          <w:rFonts w:ascii="Times New Roman" w:hAnsi="Times New Roman" w:eastAsia="楷体_GB2312" w:cs="楷体_GB2312"/>
          <w:sz w:val="28"/>
          <w:szCs w:val="28"/>
        </w:rPr>
      </w:pPr>
      <w:r>
        <w:rPr>
          <w:rFonts w:hint="eastAsia" w:ascii="Times New Roman" w:hAnsi="Times New Roman" w:eastAsia="楷体_GB2312" w:cs="楷体_GB2312"/>
          <w:sz w:val="28"/>
          <w:szCs w:val="28"/>
        </w:rPr>
        <w:t>（二）人才培养成效评价等</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202</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rPr>
        <w:t>年，大学生依托中心积极开展各种实践创新活动，成果丰硕。以传播“船舶与海洋文化”为核心内容，搭建精神传承平台、文化传播平台、共同成长平台和实践体验平台等四大育人载体，完善并采用“辅导员</w:t>
      </w:r>
      <w:r>
        <w:rPr>
          <w:rFonts w:ascii="Times New Roman" w:hAnsi="Times New Roman" w:eastAsia="仿宋_GB2312" w:cs="仿宋_GB2312"/>
          <w:sz w:val="28"/>
          <w:szCs w:val="28"/>
        </w:rPr>
        <w:t>+</w:t>
      </w:r>
      <w:r>
        <w:rPr>
          <w:rFonts w:hint="eastAsia" w:ascii="Times New Roman" w:hAnsi="Times New Roman" w:eastAsia="仿宋_GB2312" w:cs="仿宋_GB2312"/>
          <w:sz w:val="28"/>
          <w:szCs w:val="28"/>
        </w:rPr>
        <w:t>学业导师</w:t>
      </w:r>
      <w:r>
        <w:rPr>
          <w:rFonts w:ascii="Times New Roman" w:hAnsi="Times New Roman" w:eastAsia="仿宋_GB2312" w:cs="仿宋_GB2312"/>
          <w:sz w:val="28"/>
          <w:szCs w:val="28"/>
        </w:rPr>
        <w:t>+</w:t>
      </w:r>
      <w:r>
        <w:rPr>
          <w:rFonts w:hint="eastAsia" w:ascii="Times New Roman" w:hAnsi="Times New Roman" w:eastAsia="仿宋_GB2312" w:cs="仿宋_GB2312"/>
          <w:sz w:val="28"/>
          <w:szCs w:val="28"/>
        </w:rPr>
        <w:t>科创小组”学习共同体运行模式。中心完善大学生科技创新体系，建设阶梯培养训练模式，为中心每一个科技创新团队配备指导人员，为每一名学生配备学业导师，通过学术报告、学科竞赛、科普宣传、本科生创新计划以及船舶与海洋工程类竞赛等方式，全方位多层面提升本科生和研究生的科技创新能力。</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202</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rPr>
        <w:t>年，中心学生发表论文数</w:t>
      </w:r>
      <w:r>
        <w:rPr>
          <w:rFonts w:hint="eastAsia" w:ascii="Times New Roman" w:hAnsi="Times New Roman" w:eastAsia="仿宋_GB2312" w:cs="仿宋_GB2312"/>
          <w:sz w:val="28"/>
          <w:szCs w:val="28"/>
          <w:lang w:val="en-US" w:eastAsia="zh-CN"/>
        </w:rPr>
        <w:t>119</w:t>
      </w:r>
      <w:r>
        <w:rPr>
          <w:rFonts w:hint="eastAsia" w:ascii="Times New Roman" w:hAnsi="Times New Roman" w:eastAsia="仿宋_GB2312" w:cs="仿宋_GB2312"/>
          <w:sz w:val="28"/>
          <w:szCs w:val="28"/>
        </w:rPr>
        <w:t>篇，获得专利数</w:t>
      </w:r>
      <w:r>
        <w:rPr>
          <w:rFonts w:hint="eastAsia" w:ascii="Times New Roman" w:hAnsi="Times New Roman" w:eastAsia="仿宋_GB2312" w:cs="仿宋_GB2312"/>
          <w:sz w:val="28"/>
          <w:szCs w:val="28"/>
          <w:lang w:val="en-US" w:eastAsia="zh-CN"/>
        </w:rPr>
        <w:t>11</w:t>
      </w:r>
      <w:r>
        <w:rPr>
          <w:rFonts w:hint="eastAsia" w:ascii="Times New Roman" w:hAnsi="Times New Roman" w:eastAsia="仿宋_GB2312" w:cs="仿宋_GB2312"/>
          <w:sz w:val="28"/>
          <w:szCs w:val="28"/>
        </w:rPr>
        <w:t>项，本科毕业设计获得省优论文</w:t>
      </w:r>
      <w:r>
        <w:rPr>
          <w:rFonts w:hint="eastAsia" w:ascii="Times New Roman" w:hAnsi="Times New Roman" w:eastAsia="仿宋_GB2312" w:cs="仿宋_GB2312"/>
          <w:sz w:val="28"/>
          <w:szCs w:val="28"/>
          <w:lang w:val="en-US" w:eastAsia="zh-CN"/>
        </w:rPr>
        <w:t>2</w:t>
      </w:r>
      <w:r>
        <w:rPr>
          <w:rFonts w:hint="eastAsia" w:ascii="Times New Roman" w:hAnsi="Times New Roman" w:eastAsia="仿宋_GB2312" w:cs="仿宋_GB2312"/>
          <w:sz w:val="28"/>
          <w:szCs w:val="28"/>
        </w:rPr>
        <w:t>篇。中心共获得</w:t>
      </w:r>
      <w:r>
        <w:rPr>
          <w:rFonts w:hint="eastAsia" w:ascii="Times New Roman" w:hAnsi="Times New Roman" w:eastAsia="仿宋_GB2312" w:cs="仿宋_GB2312"/>
          <w:sz w:val="28"/>
          <w:szCs w:val="28"/>
          <w:lang w:val="en-US" w:eastAsia="zh-CN"/>
        </w:rPr>
        <w:t>72</w:t>
      </w:r>
      <w:r>
        <w:rPr>
          <w:rFonts w:hint="eastAsia" w:ascii="Times New Roman" w:hAnsi="Times New Roman" w:eastAsia="仿宋_GB2312" w:cs="仿宋_GB2312"/>
          <w:sz w:val="28"/>
          <w:szCs w:val="28"/>
        </w:rPr>
        <w:t>个本科生创新计划项目，都顺利进行。其中包括</w:t>
      </w:r>
      <w:r>
        <w:rPr>
          <w:rFonts w:hint="eastAsia" w:ascii="Times New Roman" w:hAnsi="Times New Roman" w:eastAsia="仿宋_GB2312" w:cs="仿宋_GB2312"/>
          <w:sz w:val="28"/>
          <w:szCs w:val="28"/>
          <w:lang w:val="en-US" w:eastAsia="zh-CN"/>
        </w:rPr>
        <w:t>30</w:t>
      </w:r>
      <w:r>
        <w:rPr>
          <w:rFonts w:hint="eastAsia" w:ascii="Times New Roman" w:hAnsi="Times New Roman" w:eastAsia="仿宋_GB2312" w:cs="仿宋_GB2312"/>
          <w:sz w:val="28"/>
          <w:szCs w:val="28"/>
        </w:rPr>
        <w:t>个省级点项目，</w:t>
      </w:r>
      <w:r>
        <w:rPr>
          <w:rFonts w:hint="eastAsia" w:ascii="Times New Roman" w:hAnsi="Times New Roman" w:eastAsia="仿宋_GB2312" w:cs="仿宋_GB2312"/>
          <w:sz w:val="28"/>
          <w:szCs w:val="28"/>
          <w:lang w:val="en-US" w:eastAsia="zh-CN"/>
        </w:rPr>
        <w:t>42</w:t>
      </w:r>
      <w:r>
        <w:rPr>
          <w:rFonts w:hint="eastAsia" w:ascii="Times New Roman" w:hAnsi="Times New Roman" w:eastAsia="仿宋_GB2312" w:cs="仿宋_GB2312"/>
          <w:sz w:val="28"/>
          <w:szCs w:val="28"/>
        </w:rPr>
        <w:t>个校级指导项目；获得省研究生创新实践项目</w:t>
      </w:r>
      <w:r>
        <w:rPr>
          <w:rFonts w:hint="eastAsia" w:ascii="Times New Roman" w:hAnsi="Times New Roman" w:eastAsia="仿宋_GB2312" w:cs="仿宋_GB2312"/>
          <w:sz w:val="28"/>
          <w:szCs w:val="28"/>
          <w:lang w:val="en-US" w:eastAsia="zh-CN"/>
        </w:rPr>
        <w:t>21</w:t>
      </w:r>
      <w:r>
        <w:rPr>
          <w:rFonts w:hint="eastAsia" w:ascii="Times New Roman" w:hAnsi="Times New Roman" w:eastAsia="仿宋_GB2312" w:cs="仿宋_GB2312"/>
          <w:sz w:val="28"/>
          <w:szCs w:val="28"/>
        </w:rPr>
        <w:t>项。项目涵盖了船舶与海洋工程结构物智能化设计研究方向：“基于对战平台框架下的多功能模块化的水面攻击舰”、“基于浮式防波堤的振荡水柱-涡激振动混合发电平台”、“水质监测水下机器人”等；船舶与海洋工程力学机理及数值仿真研究方向：“船用新型硅铝微珠/玻璃纤维增强复合材料力学行为研究”、“半潜浮式风机支撑平台设计及水动力性能研究”、“一种新型水下机器人中间试验艇设计制作及功能试验研究”等。项目种类繁多，具有较好的工程应用前景。</w:t>
      </w:r>
    </w:p>
    <w:p>
      <w:pPr>
        <w:spacing w:line="360" w:lineRule="auto"/>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202</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rPr>
        <w:t>年，大学生依托中心积极开展实践创新活动，成果丰富，2021年度学科竞赛获得国家级奖项89项，省市级荣誉96项，其中第十七届“挑战杯”全国大学生课外学生科技作品竞赛江苏省二等奖1项；全国大学生数学建模竞赛江苏省一等奖1项，中国海洋工程设计大赛获二等奖2项、三等奖2项，全国海洋航行器设计与制作大赛特等奖12项、一等奖20项、二等奖15项，获奖数量及质量在参赛院校中位居全国第一</w:t>
      </w:r>
      <w:r>
        <w:rPr>
          <w:rFonts w:hint="eastAsia" w:ascii="Times New Roman" w:hAnsi="Times New Roman" w:eastAsia="仿宋_GB2312" w:cs="仿宋_GB2312"/>
          <w:sz w:val="28"/>
          <w:szCs w:val="28"/>
          <w:lang w:eastAsia="zh-CN"/>
        </w:rPr>
        <w:t>，获批优秀本科毕业设计二等奖1项、三等奖1项。</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本中心实施的实践教学对学生综合能力的培养起到了重要作用。本中心每年培养本科生约</w:t>
      </w:r>
      <w:r>
        <w:rPr>
          <w:rFonts w:ascii="Times New Roman" w:hAnsi="Times New Roman" w:eastAsia="仿宋_GB2312" w:cs="Times New Roman"/>
          <w:sz w:val="28"/>
          <w:szCs w:val="28"/>
        </w:rPr>
        <w:t>500</w:t>
      </w:r>
      <w:r>
        <w:rPr>
          <w:rFonts w:hint="eastAsia" w:ascii="Times New Roman" w:hAnsi="Times New Roman" w:eastAsia="仿宋_GB2312" w:cs="仿宋_GB2312"/>
          <w:sz w:val="28"/>
          <w:szCs w:val="28"/>
        </w:rPr>
        <w:t>人，硕士生约</w:t>
      </w:r>
      <w:r>
        <w:rPr>
          <w:rFonts w:hint="eastAsia" w:ascii="Times New Roman" w:hAnsi="Times New Roman" w:eastAsia="仿宋_GB2312" w:cs="Times New Roman"/>
          <w:sz w:val="28"/>
          <w:szCs w:val="28"/>
        </w:rPr>
        <w:t>18</w:t>
      </w:r>
      <w:r>
        <w:rPr>
          <w:rFonts w:ascii="Times New Roman" w:hAnsi="Times New Roman" w:eastAsia="仿宋_GB2312" w:cs="Times New Roman"/>
          <w:sz w:val="28"/>
          <w:szCs w:val="28"/>
        </w:rPr>
        <w:t>0</w:t>
      </w:r>
      <w:r>
        <w:rPr>
          <w:rFonts w:hint="eastAsia" w:ascii="Times New Roman" w:hAnsi="Times New Roman" w:eastAsia="仿宋_GB2312" w:cs="仿宋_GB2312"/>
          <w:sz w:val="28"/>
          <w:szCs w:val="28"/>
        </w:rPr>
        <w:t>人，其中</w:t>
      </w:r>
      <w:r>
        <w:rPr>
          <w:rFonts w:ascii="Times New Roman" w:hAnsi="Times New Roman" w:eastAsia="仿宋_GB2312" w:cs="Times New Roman"/>
          <w:sz w:val="28"/>
          <w:szCs w:val="28"/>
        </w:rPr>
        <w:t>90%</w:t>
      </w:r>
      <w:r>
        <w:rPr>
          <w:rFonts w:hint="eastAsia" w:ascii="Times New Roman" w:hAnsi="Times New Roman" w:eastAsia="仿宋_GB2312" w:cs="仿宋_GB2312"/>
          <w:sz w:val="28"/>
          <w:szCs w:val="28"/>
        </w:rPr>
        <w:t>的硕士生进入国内外知名船舶与海洋工程企业和科研院所工作。</w:t>
      </w:r>
    </w:p>
    <w:p>
      <w:pPr>
        <w:pStyle w:val="3"/>
        <w:spacing w:before="240" w:after="240" w:line="240" w:lineRule="auto"/>
        <w:rPr>
          <w:rFonts w:ascii="Times New Roman" w:hAnsi="Times New Roman" w:eastAsia="黑体" w:cs="Times New Roman"/>
          <w:b w:val="0"/>
          <w:bCs w:val="0"/>
          <w:sz w:val="28"/>
          <w:szCs w:val="28"/>
        </w:rPr>
      </w:pPr>
      <w:r>
        <w:rPr>
          <w:rFonts w:hint="eastAsia" w:ascii="Times New Roman" w:hAnsi="Times New Roman" w:eastAsia="黑体" w:cs="黑体"/>
          <w:b w:val="0"/>
          <w:bCs w:val="0"/>
          <w:sz w:val="28"/>
          <w:szCs w:val="28"/>
        </w:rPr>
        <w:t>二、人才队伍建设</w:t>
      </w:r>
    </w:p>
    <w:p>
      <w:pPr>
        <w:pStyle w:val="4"/>
        <w:spacing w:before="120" w:after="120" w:line="240" w:lineRule="auto"/>
        <w:ind w:firstLine="551" w:firstLineChars="196"/>
        <w:rPr>
          <w:rFonts w:ascii="Times New Roman" w:hAnsi="Times New Roman" w:eastAsia="楷体_GB2312" w:cs="Times New Roman"/>
          <w:sz w:val="28"/>
          <w:szCs w:val="28"/>
        </w:rPr>
      </w:pPr>
      <w:r>
        <w:rPr>
          <w:rFonts w:hint="eastAsia" w:ascii="Times New Roman" w:hAnsi="Times New Roman" w:eastAsia="楷体_GB2312" w:cs="楷体_GB2312"/>
          <w:sz w:val="28"/>
          <w:szCs w:val="28"/>
        </w:rPr>
        <w:t>（一）队伍建设基本情况</w:t>
      </w:r>
    </w:p>
    <w:p>
      <w:pPr>
        <w:spacing w:line="360" w:lineRule="auto"/>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中心实验队伍结构合理，现有教师共</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45</w:t>
      </w:r>
      <w:r>
        <w:rPr>
          <w:rFonts w:hint="eastAsia" w:ascii="Times New Roman" w:hAnsi="Times New Roman" w:eastAsia="仿宋_GB2312" w:cs="仿宋_GB2312"/>
          <w:sz w:val="28"/>
          <w:szCs w:val="28"/>
        </w:rPr>
        <w:t>名，其中专职教师</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23</w:t>
      </w:r>
      <w:r>
        <w:rPr>
          <w:rFonts w:hint="eastAsia" w:ascii="Times New Roman" w:hAnsi="Times New Roman" w:eastAsia="仿宋_GB2312" w:cs="仿宋_GB2312"/>
          <w:sz w:val="28"/>
          <w:szCs w:val="28"/>
        </w:rPr>
        <w:t>名，兼职教师22人，其中高级职称以上</w:t>
      </w:r>
      <w:r>
        <w:rPr>
          <w:rFonts w:hint="eastAsia" w:ascii="Times New Roman" w:hAnsi="Times New Roman" w:eastAsia="仿宋_GB2312" w:cs="仿宋_GB2312"/>
          <w:sz w:val="28"/>
          <w:szCs w:val="28"/>
          <w:lang w:val="en-US" w:eastAsia="zh-CN"/>
        </w:rPr>
        <w:t>90</w:t>
      </w:r>
      <w:r>
        <w:rPr>
          <w:rFonts w:hint="eastAsia" w:ascii="Times New Roman" w:hAnsi="Times New Roman" w:eastAsia="仿宋_GB2312" w:cs="仿宋_GB2312"/>
          <w:sz w:val="28"/>
          <w:szCs w:val="28"/>
        </w:rPr>
        <w:t>人。特聘院士1人，国家“千人计划”、“长江学者”讲座教授2人，“杰出青年基金”1人，“千人计划”青年千人2人，国家优秀青年科学基金获得者1人，享受政府特殊津贴专家1人，江苏省杰出青年基金获得者1人，江苏特聘教授2人，国际ISSC委员会委员3人，江苏省“333”人才计划第二层次人才3人、第三层次6人，全国优秀教师1人，中国科协“青年人才托举工程”3人，江苏省普通高校优秀学科梯队1个，江苏省“高校优秀科技创新团队”2个，江苏省“青蓝工程”优秀学科梯队1个、秀教学团队2个、中青年学术带头人2人、优秀青年骨干教师2人，江苏省产业教授（本科类）2名和（研究生类）1名，江苏科技大学“深蓝团队”1个、“深蓝人才”第一层次1人、第二层次1人，全国大学生课外科技创新优秀指导教师1名，江苏省优秀教育工作者1名，全国徐芝伦力学优秀教师2人。</w:t>
      </w:r>
    </w:p>
    <w:p>
      <w:pPr>
        <w:pStyle w:val="4"/>
        <w:spacing w:before="120" w:after="120" w:line="240" w:lineRule="auto"/>
        <w:ind w:firstLine="551" w:firstLineChars="196"/>
        <w:rPr>
          <w:rFonts w:ascii="Times New Roman" w:hAnsi="Times New Roman" w:eastAsia="楷体_GB2312" w:cs="Times New Roman"/>
          <w:sz w:val="28"/>
          <w:szCs w:val="28"/>
        </w:rPr>
      </w:pPr>
      <w:r>
        <w:rPr>
          <w:rFonts w:hint="eastAsia" w:ascii="Times New Roman" w:hAnsi="Times New Roman" w:eastAsia="楷体_GB2312" w:cs="楷体_GB2312"/>
          <w:sz w:val="28"/>
          <w:szCs w:val="28"/>
        </w:rPr>
        <w:t>（二）队伍建设的举措与取得的成绩等</w:t>
      </w:r>
    </w:p>
    <w:p>
      <w:pPr>
        <w:spacing w:line="360" w:lineRule="auto"/>
        <w:ind w:firstLine="560" w:firstLineChars="200"/>
        <w:rPr>
          <w:rFonts w:ascii="Times New Roman" w:hAnsi="Times New Roman" w:eastAsia="仿宋_GB2312" w:cs="Times New Roman"/>
          <w:sz w:val="28"/>
          <w:szCs w:val="28"/>
        </w:rPr>
      </w:pPr>
      <w:r>
        <w:rPr>
          <w:rFonts w:ascii="Times New Roman" w:hAnsi="Times New Roman" w:eastAsia="仿宋" w:cs="Times New Roman"/>
          <w:sz w:val="28"/>
          <w:szCs w:val="28"/>
        </w:rPr>
        <w:t>近年来</w:t>
      </w:r>
      <w:r>
        <w:rPr>
          <w:rFonts w:ascii="Times New Roman" w:hAnsi="Times New Roman" w:eastAsia="仿宋_GB2312" w:cs="Times New Roman"/>
          <w:sz w:val="28"/>
          <w:szCs w:val="28"/>
        </w:rPr>
        <w:t xml:space="preserve">中心依托 </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船舶与海洋工程</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一级博士点雄厚的师资力量，加强实验队伍建设</w:t>
      </w:r>
      <w:r>
        <w:rPr>
          <w:rFonts w:hint="eastAsia" w:ascii="Times New Roman" w:hAnsi="Times New Roman" w:eastAsia="仿宋_GB2312" w:cs="Times New Roman"/>
          <w:sz w:val="28"/>
          <w:szCs w:val="28"/>
        </w:rPr>
        <w:t>，</w:t>
      </w:r>
      <w:r>
        <w:rPr>
          <w:rFonts w:ascii="Times New Roman" w:hAnsi="Times New Roman" w:eastAsia="仿宋" w:cs="Times New Roman"/>
          <w:sz w:val="28"/>
          <w:szCs w:val="28"/>
        </w:rPr>
        <w:t>充分利用江苏科技大学培养和吸引优秀人才的政策，坚持</w:t>
      </w:r>
      <w:r>
        <w:rPr>
          <w:rFonts w:hint="eastAsia" w:ascii="Times New Roman" w:hAnsi="Times New Roman" w:eastAsia="仿宋" w:cs="Times New Roman"/>
          <w:sz w:val="28"/>
          <w:szCs w:val="28"/>
        </w:rPr>
        <w:t>“</w:t>
      </w:r>
      <w:r>
        <w:rPr>
          <w:rFonts w:ascii="Times New Roman" w:hAnsi="Times New Roman" w:eastAsia="仿宋" w:cs="Times New Roman"/>
          <w:sz w:val="28"/>
          <w:szCs w:val="28"/>
        </w:rPr>
        <w:t>自身培养为主，内培外引并举</w:t>
      </w:r>
      <w:r>
        <w:rPr>
          <w:rFonts w:hint="eastAsia" w:ascii="Times New Roman" w:hAnsi="Times New Roman" w:eastAsia="仿宋" w:cs="Times New Roman"/>
          <w:sz w:val="28"/>
          <w:szCs w:val="28"/>
        </w:rPr>
        <w:t>”</w:t>
      </w:r>
      <w:r>
        <w:rPr>
          <w:rFonts w:ascii="Times New Roman" w:hAnsi="Times New Roman" w:eastAsia="仿宋" w:cs="Times New Roman"/>
          <w:sz w:val="28"/>
          <w:szCs w:val="28"/>
        </w:rPr>
        <w:t>的人才建设战略，抓住培养、引进、使用三个环节，创造了良好的支撑条件和浓厚的学术气氛，引入竞争和激励机制，注重现有人才的稳定与培养工作，不断提高现有人才的教学和科研水平；积极鼓励国内外、校内外的优秀拔尖人才来中心工作和交流，建设高水平的以中青年为主体的学术队伍。采取以下措施：</w:t>
      </w:r>
    </w:p>
    <w:p>
      <w:pPr>
        <w:spacing w:line="360" w:lineRule="auto"/>
        <w:ind w:firstLine="562" w:firstLineChars="200"/>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 xml:space="preserve">（1）加强理论与实践的交叉融合，推进教学与科研的融合 </w:t>
      </w:r>
    </w:p>
    <w:p>
      <w:pPr>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以综合设计性实践项目开发、学生实践创新项目培养为目标，鼓励教师利用中心先进的仪器设备开展科学研究及科技服务工作，鼓励教师依托中心的软硬件设备指导毕业设计工作，同时鼓励理论课程教师参与实践教学指导，支持实践教学人员从事实践教学改革与研究，加强理论与实践的交叉融合。</w:t>
      </w:r>
    </w:p>
    <w:p>
      <w:pPr>
        <w:spacing w:line="360" w:lineRule="auto"/>
        <w:ind w:firstLine="562" w:firstLineChars="200"/>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（2）增强校企合作，鼓励船舶与海洋工程科研院所及制造企业科研人员担任中心兼职教师</w:t>
      </w:r>
    </w:p>
    <w:p>
      <w:pPr>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中心从上海沪东造船有限公司、上海江南造船有限公司、中船工业第701研究所、702研究所、708研究所南通中远川崎造船有限公司等聘请高级工程师担任本中心的兼职教师，为中心学生开展企业专题技术讲座、典型工程案例分析，联合指导课程设计、硕士论文等，逐渐形成并稳定一支工程实践能力强、教学经验丰富、具有开拓创新精神的兼职实践教师队伍，对于培养学生的工程素养及工程能力具有重要作用。</w:t>
      </w:r>
    </w:p>
    <w:p>
      <w:pPr>
        <w:spacing w:line="360"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（3）引进与培养并举开展人才团队建设，提升中心人员能力</w:t>
      </w:r>
    </w:p>
    <w:p>
      <w:pPr>
        <w:widowControl/>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中心构建领军人才、学术领衔人才、科研骨干人才三级人才高地。根据重点研究方向及研究基础，梳理国内外相关领域有一定影响的学术带头人，主动跟踪出击，从工作条件、发展空间、生活待遇上吸引人才，对大师级人物和领军人才，实行</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不拘一格</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和</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不惜重金</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 xml:space="preserve">。 </w:t>
      </w:r>
    </w:p>
    <w:p>
      <w:pPr>
        <w:spacing w:line="360"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（4）积极为青年科研人员创造进修通道</w:t>
      </w:r>
    </w:p>
    <w:p>
      <w:pPr>
        <w:autoSpaceDE w:val="0"/>
        <w:autoSpaceDN w:val="0"/>
        <w:adjustRightIn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中心为青年教师提供出国留学、进修和合作研究的机会，联合组建跨国的合作研究队伍，促进固定人员在一个开放、流动的环境中工作。近年来中心根据工作需要安排数名研究人员到国外工作、学习、参加学术交流。固定人员的流动有利于吸收国内外前沿研究成果，稳定青年核心队伍，吸收海外华人学者。</w:t>
      </w:r>
    </w:p>
    <w:p>
      <w:pPr>
        <w:spacing w:line="360" w:lineRule="auto"/>
        <w:ind w:firstLine="562" w:firstLineChars="200"/>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（5）中心队伍建设成绩显著</w:t>
      </w:r>
    </w:p>
    <w:p>
      <w:pPr>
        <w:spacing w:line="360" w:lineRule="auto"/>
        <w:ind w:firstLine="560" w:firstLineChars="200"/>
        <w:rPr>
          <w:rFonts w:ascii="Times New Roman" w:eastAsia="仿宋_GB2312" w:cs="仿宋_GB2312"/>
          <w:sz w:val="28"/>
          <w:szCs w:val="28"/>
        </w:rPr>
      </w:pPr>
      <w:r>
        <w:rPr>
          <w:rFonts w:hint="eastAsia" w:ascii="Times New Roman" w:eastAsia="仿宋_GB2312" w:cs="仿宋_GB2312"/>
          <w:sz w:val="28"/>
          <w:szCs w:val="28"/>
        </w:rPr>
        <w:t>2021年度，中心师资队伍建设成果丰富，签约优秀博士17人（其中海外优秀博士4人、博士后进站3人），续签国家级人才1人，签约（含续签1人）省特聘教授2人，获批中科协“青年人才托举工程”1人，获批省教育厅“高校优秀科技创新团队”1个，获批省“青蓝工程”优秀教学团队1个、优秀青年骨干教师1人，推荐参选江苏省“333”人才第二层次2人、第三层次4人，获批江苏省产业教授（本科类）2名和（研究生类）1名，获评镇江市师德先进个人1人、获评镇江市十佳教师1人，入选校“深蓝团队”1个、“深蓝人才”第一层次1人、第二层次1人。</w:t>
      </w:r>
    </w:p>
    <w:p>
      <w:pPr>
        <w:pStyle w:val="3"/>
        <w:spacing w:before="240" w:after="240" w:line="240" w:lineRule="auto"/>
        <w:rPr>
          <w:rFonts w:ascii="Times New Roman" w:hAnsi="Times New Roman" w:eastAsia="黑体" w:cs="Times New Roman"/>
          <w:b w:val="0"/>
          <w:bCs w:val="0"/>
          <w:sz w:val="28"/>
          <w:szCs w:val="28"/>
        </w:rPr>
      </w:pPr>
      <w:r>
        <w:rPr>
          <w:rFonts w:hint="eastAsia" w:ascii="Times New Roman" w:hAnsi="Times New Roman" w:eastAsia="黑体" w:cs="黑体"/>
          <w:b w:val="0"/>
          <w:bCs w:val="0"/>
          <w:sz w:val="28"/>
          <w:szCs w:val="28"/>
        </w:rPr>
        <w:t>三、教学改革与科学研究</w:t>
      </w:r>
    </w:p>
    <w:p>
      <w:pPr>
        <w:pStyle w:val="4"/>
        <w:spacing w:before="120" w:after="120" w:line="240" w:lineRule="auto"/>
        <w:ind w:firstLine="551" w:firstLineChars="196"/>
        <w:rPr>
          <w:rFonts w:ascii="Times New Roman" w:hAnsi="Times New Roman" w:eastAsia="楷体_GB2312" w:cs="楷体_GB2312"/>
          <w:sz w:val="28"/>
          <w:szCs w:val="28"/>
        </w:rPr>
      </w:pPr>
      <w:r>
        <w:rPr>
          <w:rFonts w:hint="eastAsia" w:ascii="Times New Roman" w:hAnsi="Times New Roman" w:eastAsia="楷体_GB2312" w:cs="楷体_GB2312"/>
          <w:sz w:val="28"/>
          <w:szCs w:val="28"/>
        </w:rPr>
        <w:t>（一）教学改革立项、进展、完成等情况</w:t>
      </w:r>
    </w:p>
    <w:p>
      <w:pPr>
        <w:spacing w:line="360" w:lineRule="auto"/>
        <w:ind w:firstLine="548" w:firstLineChars="196"/>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202</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rPr>
        <w:t>年，本中心在研</w:t>
      </w:r>
      <w:r>
        <w:rPr>
          <w:rFonts w:hint="eastAsia" w:ascii="Times New Roman" w:hAnsi="Times New Roman" w:eastAsia="仿宋_GB2312" w:cs="仿宋_GB2312"/>
          <w:sz w:val="28"/>
          <w:szCs w:val="28"/>
          <w:lang w:val="en-US" w:eastAsia="zh-CN"/>
        </w:rPr>
        <w:t>3</w:t>
      </w:r>
      <w:r>
        <w:rPr>
          <w:rFonts w:hint="eastAsia" w:ascii="Times New Roman" w:hAnsi="Times New Roman" w:eastAsia="仿宋_GB2312" w:cs="仿宋_GB2312"/>
          <w:sz w:val="28"/>
          <w:szCs w:val="28"/>
        </w:rPr>
        <w:t>项</w:t>
      </w:r>
      <w:r>
        <w:rPr>
          <w:rFonts w:hint="eastAsia" w:ascii="Times New Roman" w:hAnsi="Times New Roman" w:eastAsia="仿宋_GB2312" w:cs="仿宋_GB2312"/>
          <w:sz w:val="28"/>
          <w:szCs w:val="28"/>
          <w:lang w:val="en-US" w:eastAsia="zh-CN"/>
        </w:rPr>
        <w:t>校级及以上</w:t>
      </w:r>
      <w:r>
        <w:rPr>
          <w:rFonts w:hint="eastAsia" w:ascii="Times New Roman" w:hAnsi="Times New Roman" w:eastAsia="仿宋_GB2312" w:cs="仿宋_GB2312"/>
          <w:sz w:val="28"/>
          <w:szCs w:val="28"/>
        </w:rPr>
        <w:t>教改项目“校园跨文化交流与中外学生融合机制探索与实践研究”、“船体结构强度”</w:t>
      </w:r>
      <w:r>
        <w:rPr>
          <w:rFonts w:hint="eastAsia" w:ascii="Times New Roman" w:hAnsi="Times New Roman" w:eastAsia="仿宋_GB2312" w:cs="仿宋_GB2312"/>
          <w:sz w:val="28"/>
          <w:szCs w:val="28"/>
          <w:lang w:eastAsia="zh-CN"/>
        </w:rPr>
        <w:t>、“基于ISEC项目理念的《材料力学》课程教学改革方案探索与实践”</w:t>
      </w:r>
      <w:r>
        <w:rPr>
          <w:rFonts w:hint="eastAsia" w:ascii="Times New Roman" w:hAnsi="Times New Roman" w:eastAsia="仿宋_GB2312" w:cs="仿宋_GB2312"/>
          <w:sz w:val="28"/>
          <w:szCs w:val="28"/>
        </w:rPr>
        <w:t>均已经完成，取得了较好的成效，待验收</w:t>
      </w:r>
      <w:r>
        <w:rPr>
          <w:rFonts w:hint="eastAsia" w:ascii="Times New Roman" w:hAnsi="Times New Roman" w:eastAsia="仿宋_GB2312" w:cs="仿宋_GB2312"/>
          <w:sz w:val="28"/>
          <w:szCs w:val="28"/>
          <w:lang w:eastAsia="zh-CN"/>
        </w:rPr>
        <w:t>；</w:t>
      </w:r>
      <w:r>
        <w:rPr>
          <w:rFonts w:hint="eastAsia" w:ascii="Times New Roman" w:hAnsi="Times New Roman" w:eastAsia="仿宋_GB2312" w:cs="仿宋_GB2312"/>
          <w:sz w:val="28"/>
          <w:szCs w:val="28"/>
        </w:rPr>
        <w:t>院级教改课题4项“全过程思政育人在工程力学专业教学中的实践研究”、“双一流视阈下船舶与海洋工程教育国际化的探索与研究”、“以大学生工程实践能力培养为导向的弹性力学课程教学研究”、“基于工程实践能力培养为目标的船舶材料力学课程教学研究”</w:t>
      </w:r>
      <w:r>
        <w:rPr>
          <w:rFonts w:hint="eastAsia" w:ascii="Times New Roman" w:hAnsi="Times New Roman" w:eastAsia="仿宋_GB2312" w:cs="仿宋_GB2312"/>
          <w:sz w:val="28"/>
          <w:szCs w:val="28"/>
          <w:lang w:val="en-US" w:eastAsia="zh-CN"/>
        </w:rPr>
        <w:t>进展顺利</w:t>
      </w:r>
      <w:r>
        <w:rPr>
          <w:rFonts w:hint="eastAsia" w:ascii="Times New Roman" w:hAnsi="Times New Roman" w:eastAsia="仿宋_GB2312" w:cs="仿宋_GB2312"/>
          <w:sz w:val="28"/>
          <w:szCs w:val="28"/>
        </w:rPr>
        <w:t>。在教改课题研究过程中注重总结凝练，获得江苏省</w:t>
      </w:r>
      <w:r>
        <w:rPr>
          <w:rFonts w:hint="eastAsia" w:ascii="Times New Roman" w:hAnsi="Times New Roman" w:eastAsia="仿宋_GB2312" w:cs="仿宋_GB2312"/>
          <w:sz w:val="28"/>
          <w:szCs w:val="28"/>
          <w:lang w:val="en-US" w:eastAsia="zh-CN"/>
        </w:rPr>
        <w:t>教学</w:t>
      </w:r>
      <w:r>
        <w:rPr>
          <w:rFonts w:ascii="Times New Roman" w:hAnsi="Times New Roman" w:eastAsia="仿宋_GB2312" w:cs="仿宋_GB2312"/>
          <w:sz w:val="28"/>
          <w:szCs w:val="28"/>
        </w:rPr>
        <w:t>成果</w:t>
      </w:r>
      <w:r>
        <w:rPr>
          <w:rFonts w:hint="eastAsia" w:ascii="Times New Roman" w:hAnsi="Times New Roman" w:eastAsia="仿宋_GB2312" w:cs="仿宋_GB2312"/>
          <w:sz w:val="28"/>
          <w:szCs w:val="28"/>
          <w:lang w:val="en-US" w:eastAsia="zh-CN"/>
        </w:rPr>
        <w:t>特等奖1项、一等奖1项、二等奖2项，分别为“产业伴生与企业嵌入：船海制造业信管专业人才培养模式重构”、“服务国家“海洋强国”战略，培养卓越造船工程师的改革和成效”、“校会协同六十年 搭平台建资源 创“力学+”工科人才培养新范式”、“智能制造背景下船舶行业机械类专业课程与教学改革的探索和实践”，获批江苏省一流课程5门，获批江苏省重点建设教材1部，获批江苏省课程思政示范课程1门。</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 xml:space="preserve">     202</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rPr>
        <w:t>年是特殊的一年，受疫情的影响中心全体师生克服重重困难，继续坚持</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以增强学生创新精神和实践能力为主线，以生为本，以师为导，知识、能力、素质协调发展，学习、实践、创新相互促进</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的实践教学理念，采用线上和线下教学的方式为学生提供教学服务，收到了良好的效果，具体如下。</w:t>
      </w:r>
    </w:p>
    <w:p>
      <w:pPr>
        <w:spacing w:line="360" w:lineRule="auto"/>
        <w:ind w:firstLine="562" w:firstLineChars="200"/>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（1）</w:t>
      </w:r>
      <w:r>
        <w:rPr>
          <w:rFonts w:ascii="Times New Roman" w:hAnsi="Times New Roman" w:eastAsia="仿宋_GB2312" w:cs="仿宋_GB2312"/>
          <w:b/>
          <w:sz w:val="28"/>
          <w:szCs w:val="28"/>
        </w:rPr>
        <w:t>教学理念与改革思路</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本</w:t>
      </w:r>
      <w:r>
        <w:rPr>
          <w:rFonts w:ascii="Times New Roman" w:hAnsi="Times New Roman" w:eastAsia="仿宋_GB2312" w:cs="仿宋_GB2312"/>
          <w:sz w:val="28"/>
          <w:szCs w:val="28"/>
        </w:rPr>
        <w:t>中心坚持</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立足船舶与海洋工程，协调基础与创新，侧重实践与应用</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 xml:space="preserve">的人才培养原则，紧密围绕学生 </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综合认知能力、实践动手能力、工程设计能力和科技创新能力</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的培养建设基础实验和专业技术实验平台，构建以工程能力培养为核心、知识能力素质协调发展、学习实践创新相互促进的实验教学体系。力争建设成为实验教学改革成果的孵化平台、学生创新与创业实践的平台、科学研究与成果转换平台、社会服务的支撑平台，努力实现教学、科研和社会服务的良性互动。</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围绕船舶与海洋工程和土木工程类人才培养目标的要求，以学科建设为依托，紧密结合复合型、创新型人才培养的需要，优化实验教学体系，提出了</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创新、开放、信息</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的教学改革思路，在如下三个方向实现改革：一是夯实学生基本操作基本功，提升实操能力，培养学习兴趣，强化专项技能实训，为创新设计和实践奠定基础；二是建立面向本科生的科研平台开放机制，构建研究型实践教学氛围，充分调动学生在实验过程中积极性和主动性；三是以信息化、数字化技术为手段，构建船舶与海洋工程装备设计制造技术的虚拟仿真实验教学平台。</w:t>
      </w:r>
    </w:p>
    <w:p>
      <w:pPr>
        <w:spacing w:line="360" w:lineRule="auto"/>
        <w:ind w:firstLine="562" w:firstLineChars="200"/>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w:t>
      </w:r>
      <w:r>
        <w:rPr>
          <w:rFonts w:ascii="Times New Roman" w:hAnsi="Times New Roman" w:eastAsia="仿宋_GB2312" w:cs="仿宋_GB2312"/>
          <w:b/>
          <w:sz w:val="28"/>
          <w:szCs w:val="28"/>
        </w:rPr>
        <w:t>教学体系与教学内容改革</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在实验教学体系建设中，注重学生知识、能力、素质的协调发展和学习、实践、创新的相互促进，深化实验教学改革，在满足培养目标基本要求的基础上，经过多年的发展</w:t>
      </w:r>
      <w:r>
        <w:rPr>
          <w:rFonts w:hint="eastAsia" w:ascii="Times New Roman" w:hAnsi="Times New Roman" w:eastAsia="仿宋_GB2312" w:cs="仿宋_GB2312"/>
          <w:sz w:val="28"/>
          <w:szCs w:val="28"/>
        </w:rPr>
        <w:t>完善了“</w:t>
      </w:r>
      <w:r>
        <w:rPr>
          <w:rFonts w:ascii="Times New Roman" w:hAnsi="Times New Roman" w:eastAsia="仿宋_GB2312" w:cs="仿宋_GB2312"/>
          <w:sz w:val="28"/>
          <w:szCs w:val="28"/>
        </w:rPr>
        <w:t>四大平台，三个层次，四种能力</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的创新型实验教学体系，</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四大平台</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为专业基础实验平台、专业技能实验平台、工程实践教育平台、科技创新平台；</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三个层次</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为基础验证性实验、综合设计性实验、研究创新性实验；</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四种能力</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为综合认知能力、实践动手能力、工程设计能力、科技创新能力。</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教学内容方面围绕着船舶与海洋工程和土木工程类相关的课程，开设课内实验和课外试验，采用实例式教学方法进行研讨式教学，增加科研项目及成果在实验教学中的应用范围，结合虚拟仿真的实验教学方式使学生对船舶与海洋工程建造工艺和建造流程进行虚拟试验，了解熟悉船舶设计、结构及制造流程等，通过课内实验对所学的专业理论知识进行补充及</w:t>
      </w:r>
      <w:r>
        <w:rPr>
          <w:rFonts w:hint="eastAsia" w:ascii="Times New Roman" w:hAnsi="Times New Roman" w:eastAsia="仿宋_GB2312" w:cs="仿宋_GB2312"/>
          <w:sz w:val="28"/>
          <w:szCs w:val="28"/>
        </w:rPr>
        <w:t>实践</w:t>
      </w:r>
      <w:r>
        <w:rPr>
          <w:rFonts w:ascii="Times New Roman" w:hAnsi="Times New Roman" w:eastAsia="仿宋_GB2312" w:cs="仿宋_GB2312"/>
          <w:sz w:val="28"/>
          <w:szCs w:val="28"/>
        </w:rPr>
        <w:t>。在课内基础性实验的基础上，增设综合设计型和研究型课外实验，为研究生对船舶与海洋工程结构力学、流体力学、海洋工程风险评估等研究提供研究及验证方法，同时为本科生科技创新发明提供相应的基础支撑。通过实验教学内容的开展提升了学生的工程设计及科技创新能力。</w:t>
      </w:r>
    </w:p>
    <w:p>
      <w:pPr>
        <w:spacing w:line="360" w:lineRule="auto"/>
        <w:ind w:firstLine="562" w:firstLineChars="200"/>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（3）</w:t>
      </w:r>
      <w:r>
        <w:rPr>
          <w:rFonts w:ascii="Times New Roman" w:hAnsi="Times New Roman" w:eastAsia="仿宋_GB2312" w:cs="仿宋_GB2312"/>
          <w:b/>
          <w:sz w:val="28"/>
          <w:szCs w:val="28"/>
        </w:rPr>
        <w:t>教学方法与教学手段改革</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进一步改革传统教学模式，优化整合系列实训课程教学内容</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拓宽现有实验基础，注重专业实践，更新教学内容、改进教学方法；加大实验教学资源建设力度，通过合理设置实验项目和实验教学内容，整合现有实训资源，实现各实验项目的协调和交叉建设。出台激励政策，鼓励教师积极开发实验项目，尤其是综合性的实验项目。大力开展学生课内实践创新活动，使理论教学与实验教学紧密结合，创新思想贯穿始终。构建基础性、提高性、综合性三层递进、与理论教学有机结合又相对独立的实验教学新体系，为高素质船舶与海洋工程人才培养提供制度保证。</w:t>
      </w:r>
    </w:p>
    <w:p>
      <w:pPr>
        <w:spacing w:line="360" w:lineRule="auto"/>
        <w:ind w:firstLine="420" w:firstLineChars="150"/>
        <w:rPr>
          <w:rFonts w:ascii="Times New Roman" w:hAnsi="Times New Roman" w:eastAsia="仿宋_GB2312" w:cs="仿宋_GB2312"/>
          <w:sz w:val="28"/>
          <w:szCs w:val="28"/>
        </w:rPr>
      </w:pPr>
      <w:r>
        <w:rPr>
          <w:rFonts w:ascii="Times New Roman" w:hAnsi="Times New Roman" w:eastAsia="仿宋_GB2312" w:cs="仿宋_GB2312"/>
          <w:sz w:val="28"/>
          <w:szCs w:val="28"/>
        </w:rPr>
        <w:t>进一步加强船舶与海洋工程虚拟仿真实验教学平台开放及共享。202</w:t>
      </w:r>
      <w:r>
        <w:rPr>
          <w:rFonts w:hint="eastAsia" w:ascii="Times New Roman" w:hAnsi="Times New Roman" w:eastAsia="仿宋_GB2312" w:cs="仿宋_GB2312"/>
          <w:sz w:val="28"/>
          <w:szCs w:val="28"/>
          <w:lang w:val="en-US" w:eastAsia="zh-CN"/>
        </w:rPr>
        <w:t>1</w:t>
      </w:r>
      <w:r>
        <w:rPr>
          <w:rFonts w:ascii="Times New Roman" w:hAnsi="Times New Roman" w:eastAsia="仿宋_GB2312" w:cs="仿宋_GB2312"/>
          <w:sz w:val="28"/>
          <w:szCs w:val="28"/>
        </w:rPr>
        <w:t>年由于疫情的影响，各门基础课程的开设多采用网络授课的方式，本中心为了增强学生对船舶与海洋工程装备设计、制造过程对所建立的虚拟仿真平台进行开放及共享。该平台主要运用虚拟现实技术仿真船舶与海</w:t>
      </w:r>
      <w:r>
        <w:rPr>
          <w:rFonts w:hint="eastAsia" w:ascii="Times New Roman" w:hAnsi="Times New Roman" w:eastAsia="仿宋_GB2312" w:cs="仿宋_GB2312"/>
          <w:sz w:val="28"/>
          <w:szCs w:val="28"/>
        </w:rPr>
        <w:t>洋</w:t>
      </w:r>
      <w:r>
        <w:rPr>
          <w:rFonts w:ascii="Times New Roman" w:hAnsi="Times New Roman" w:eastAsia="仿宋_GB2312" w:cs="仿宋_GB2312"/>
          <w:sz w:val="28"/>
          <w:szCs w:val="28"/>
        </w:rPr>
        <w:t>工程装备制造企业的构成及制造过程，结合动画、声音、人机交互等手段实现船舶与海洋工程及相关专业实践教学；实现现代造船模式下壳、舾、涂一体化和设计、生产、管理一体化的总装造船生产全过程，船舶建造的工艺流程、船体钢料加工、船体装配等工艺，厂区及设施演示、船舶内部结构及布置演示、工艺流程演示及模拟操作训练部分等。</w:t>
      </w:r>
    </w:p>
    <w:p>
      <w:pPr>
        <w:spacing w:line="360" w:lineRule="auto"/>
        <w:ind w:firstLine="420" w:firstLineChars="150"/>
        <w:rPr>
          <w:rFonts w:ascii="Times New Roman" w:hAnsi="Times New Roman" w:eastAsia="仿宋_GB2312" w:cs="仿宋_GB2312"/>
          <w:sz w:val="28"/>
          <w:szCs w:val="28"/>
        </w:rPr>
      </w:pPr>
      <w:r>
        <w:rPr>
          <w:rFonts w:ascii="Times New Roman" w:hAnsi="Times New Roman" w:eastAsia="仿宋_GB2312" w:cs="仿宋_GB2312"/>
          <w:sz w:val="28"/>
          <w:szCs w:val="28"/>
        </w:rPr>
        <w:t>进一步加强开放性实验，提升学生科技创新能力。建立以学生为主的开放性实验教学模式，实现设备、场地、时间和实验教学内容的开放。依托中心各位老师所承担的国家自然科学基金委、工信部、科技部等船舶与海洋科研课题以及船舶与海洋工程类设计与制作类比赛，积极开展第二课堂等创新性实践环节，根据研究内容，开展课外实验，中心制定了完善的考核制度及相关文件，激发学生实验兴趣、提高实验能力为目标，建立多元化实验考核办法。中心建立了完善的师生双向互评机制，使得教师和学生在教学效果、教学方法等方面进行了深入沟通，取得了良好效果。</w:t>
      </w:r>
    </w:p>
    <w:p>
      <w:pPr>
        <w:pStyle w:val="4"/>
        <w:spacing w:before="0" w:after="0" w:line="360" w:lineRule="auto"/>
        <w:ind w:firstLine="551" w:firstLineChars="196"/>
        <w:rPr>
          <w:rFonts w:ascii="Times New Roman" w:hAnsi="Times New Roman" w:eastAsia="楷体_GB2312" w:cs="Times New Roman"/>
          <w:sz w:val="28"/>
          <w:szCs w:val="28"/>
        </w:rPr>
      </w:pPr>
      <w:r>
        <w:rPr>
          <w:rFonts w:hint="eastAsia" w:ascii="Times New Roman" w:hAnsi="Times New Roman" w:eastAsia="楷体_GB2312" w:cs="楷体_GB2312"/>
          <w:sz w:val="28"/>
          <w:szCs w:val="28"/>
        </w:rPr>
        <w:t>（二）科学研究等情况</w:t>
      </w:r>
    </w:p>
    <w:p>
      <w:pPr>
        <w:spacing w:line="360" w:lineRule="auto"/>
        <w:ind w:firstLine="560" w:firstLineChars="200"/>
        <w:rPr>
          <w:rFonts w:ascii="Times New Roman" w:eastAsia="仿宋_GB2312" w:cs="仿宋_GB2312"/>
          <w:sz w:val="28"/>
          <w:szCs w:val="28"/>
        </w:rPr>
      </w:pPr>
      <w:r>
        <w:rPr>
          <w:rFonts w:hint="eastAsia" w:ascii="Times New Roman" w:eastAsia="仿宋_GB2312" w:cs="仿宋_GB2312"/>
          <w:sz w:val="28"/>
          <w:szCs w:val="28"/>
        </w:rPr>
        <w:t>依托中心各科研平台，采用教学与科研相结合的方式，进一步提升了教师的教学研究和科学研究水平及创新能力。202</w:t>
      </w:r>
      <w:r>
        <w:rPr>
          <w:rFonts w:hint="eastAsia" w:ascii="Times New Roman" w:eastAsia="仿宋_GB2312" w:cs="仿宋_GB2312"/>
          <w:sz w:val="28"/>
          <w:szCs w:val="28"/>
          <w:lang w:val="en-US" w:eastAsia="zh-CN"/>
        </w:rPr>
        <w:t>1</w:t>
      </w:r>
      <w:r>
        <w:rPr>
          <w:rFonts w:hint="eastAsia" w:ascii="Times New Roman" w:eastAsia="仿宋_GB2312" w:cs="仿宋_GB2312"/>
          <w:sz w:val="28"/>
          <w:szCs w:val="28"/>
        </w:rPr>
        <w:t>年中心获得国家级项目10项，省部级（含联合）科研5项，科研经费到款（含横向）5567.11余万元，发表论文119余篇（其中：A类15篇、B类27篇、C类13篇、D类19篇），出版专著3部，专利申请126件，PCT专利3件，授权发明专利8件，专利转让11件，获批国家标准1项，举办国际学术会议2次</w:t>
      </w:r>
      <w:r>
        <w:rPr>
          <w:rFonts w:hint="eastAsia" w:ascii="Times New Roman" w:eastAsia="仿宋_GB2312" w:cs="仿宋_GB2312"/>
          <w:sz w:val="28"/>
          <w:szCs w:val="28"/>
          <w:lang w:eastAsia="zh-CN"/>
        </w:rPr>
        <w:t>；</w:t>
      </w:r>
      <w:r>
        <w:rPr>
          <w:rFonts w:hint="eastAsia" w:ascii="Times New Roman" w:eastAsia="仿宋_GB2312" w:cs="仿宋_GB2312"/>
          <w:sz w:val="28"/>
          <w:szCs w:val="28"/>
        </w:rPr>
        <w:t>科研获奖方面，新增获奖4项，分别为：海洋工程科学技术奖特等奖1项（江科大第四完成单位）、中国造船工程学会科学技术奖特等奖1项（江科大第八完成单位）、中国航海学会科学技术奖一等奖1项（江科大第七完成单位）、中国航海学会科学技术奖二等奖1项（江科大第一单位）。</w:t>
      </w:r>
    </w:p>
    <w:p>
      <w:pPr>
        <w:pStyle w:val="3"/>
        <w:spacing w:before="240" w:after="240" w:line="240" w:lineRule="auto"/>
        <w:rPr>
          <w:rFonts w:ascii="Times New Roman" w:hAnsi="Times New Roman" w:eastAsia="黑体" w:cs="黑体"/>
          <w:b w:val="0"/>
          <w:bCs w:val="0"/>
          <w:sz w:val="28"/>
          <w:szCs w:val="28"/>
        </w:rPr>
      </w:pPr>
      <w:r>
        <w:rPr>
          <w:rFonts w:hint="eastAsia" w:ascii="Times New Roman" w:hAnsi="Times New Roman" w:eastAsia="黑体" w:cs="黑体"/>
          <w:b w:val="0"/>
          <w:bCs w:val="0"/>
          <w:sz w:val="28"/>
          <w:szCs w:val="28"/>
        </w:rPr>
        <w:t>四、信息化建设、开放运行和示范辐射</w:t>
      </w:r>
    </w:p>
    <w:p>
      <w:pPr>
        <w:pStyle w:val="4"/>
        <w:spacing w:before="120" w:after="120" w:line="240" w:lineRule="auto"/>
        <w:ind w:firstLine="551" w:firstLineChars="196"/>
        <w:rPr>
          <w:rFonts w:ascii="Times New Roman" w:hAnsi="Times New Roman" w:eastAsia="楷体_GB2312" w:cs="楷体_GB2312"/>
          <w:sz w:val="28"/>
          <w:szCs w:val="28"/>
        </w:rPr>
      </w:pPr>
      <w:r>
        <w:rPr>
          <w:rFonts w:hint="eastAsia" w:ascii="Times New Roman" w:hAnsi="Times New Roman" w:eastAsia="楷体_GB2312" w:cs="楷体_GB2312"/>
          <w:sz w:val="28"/>
          <w:szCs w:val="28"/>
        </w:rPr>
        <w:t>（一）信息化资源、平台建设，人员信息化能力提升等情况。</w:t>
      </w:r>
    </w:p>
    <w:p>
      <w:pPr>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202</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rPr>
        <w:t>年中心依托中央和地方共建项目、国防特色学科条件装备建设项目、江苏省优势学科建设项目等投入装备建设经费</w:t>
      </w:r>
      <w:r>
        <w:rPr>
          <w:rFonts w:hint="eastAsia" w:ascii="Times New Roman" w:hAnsi="Times New Roman" w:eastAsia="仿宋_GB2312" w:cs="仿宋_GB2312"/>
          <w:sz w:val="28"/>
          <w:szCs w:val="28"/>
          <w:lang w:val="en-US" w:eastAsia="zh-CN"/>
        </w:rPr>
        <w:t>825</w:t>
      </w:r>
      <w:r>
        <w:rPr>
          <w:rFonts w:hint="eastAsia" w:ascii="Times New Roman" w:hAnsi="Times New Roman" w:eastAsia="仿宋_GB2312" w:cs="仿宋_GB2312"/>
          <w:sz w:val="28"/>
          <w:szCs w:val="28"/>
        </w:rPr>
        <w:t>万元，新引进的设备主要用于课程教学及科研试验装备的补充，相关设备已经部分到位应用到工程实践教学中，相关设备的补充可增设课内外试验10余项，丰富了实验教学资源，增强了实验教学的实力，改善了实验教学条件，满足了科研创新需求。</w:t>
      </w:r>
    </w:p>
    <w:p>
      <w:pPr>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202</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rPr>
        <w:t>年，中心完成了船舶先进设计制造虚拟仿真</w:t>
      </w:r>
      <w:r>
        <w:rPr>
          <w:rFonts w:hint="eastAsia" w:ascii="Times New Roman" w:hAnsi="Times New Roman" w:eastAsia="仿宋_GB2312" w:cs="仿宋_GB2312"/>
          <w:sz w:val="28"/>
          <w:szCs w:val="28"/>
          <w:lang w:val="en-US" w:eastAsia="zh-CN"/>
        </w:rPr>
        <w:t>二</w:t>
      </w:r>
      <w:r>
        <w:rPr>
          <w:rFonts w:hint="eastAsia" w:ascii="Times New Roman" w:hAnsi="Times New Roman" w:eastAsia="仿宋_GB2312" w:cs="仿宋_GB2312"/>
          <w:sz w:val="28"/>
          <w:szCs w:val="28"/>
        </w:rPr>
        <w:t>期建设内容的</w:t>
      </w:r>
      <w:r>
        <w:rPr>
          <w:rFonts w:hint="eastAsia" w:ascii="Times New Roman" w:hAnsi="Times New Roman" w:eastAsia="仿宋_GB2312" w:cs="仿宋_GB2312"/>
          <w:sz w:val="28"/>
          <w:szCs w:val="28"/>
          <w:lang w:val="en-US" w:eastAsia="zh-CN"/>
        </w:rPr>
        <w:t>论证工作</w:t>
      </w:r>
      <w:r>
        <w:rPr>
          <w:rFonts w:hint="eastAsia" w:ascii="Times New Roman" w:hAnsi="Times New Roman" w:eastAsia="仿宋_GB2312" w:cs="仿宋_GB2312"/>
          <w:sz w:val="28"/>
          <w:szCs w:val="28"/>
        </w:rPr>
        <w:t>。该平台主要运用虚拟现实技术仿真船舶与海洋工程装备制造企业的构成及制造过程，丰富了中心信息化资源。该平台采用人机交互等手段实现船舶与海洋工程及相关专业实践教学，实现现代造船模式下设计、生产、管理一体化的总装造船生产全过程，船舶内部结构及布置演示、工艺流程演示及模拟操作训练部分等，为全校师生提供了虚拟仿真教学和实践平台，丰富了教学手段。</w:t>
      </w:r>
    </w:p>
    <w:p>
      <w:pPr>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实验信息管理系统具有实验室仪器、设备、低值品等资产信息和人员管理信息及日常行政工作信息的数字化、信息化与科学化管理功能。该系统也可以简化实验室设备借用手续，在学生预约开放的基础上，从场地和设备上给予保障。基于学校和实验中心的网络平台，已经实现实验教学、工作信息网络化管理，并有一整套完善的管理制度，形成了数字化、网络化、开放式的实验室管理模式，有利于实验教学资源的共享。中心定期开展人员培训，提升中心人员信息化管理能力。</w:t>
      </w:r>
    </w:p>
    <w:p>
      <w:pPr>
        <w:pStyle w:val="4"/>
        <w:spacing w:before="120" w:after="120" w:line="240" w:lineRule="auto"/>
        <w:ind w:firstLine="551" w:firstLineChars="196"/>
        <w:rPr>
          <w:rFonts w:ascii="Times New Roman" w:hAnsi="Times New Roman" w:eastAsia="楷体_GB2312" w:cs="楷体_GB2312"/>
          <w:sz w:val="28"/>
          <w:szCs w:val="28"/>
        </w:rPr>
      </w:pPr>
      <w:r>
        <w:rPr>
          <w:rFonts w:hint="eastAsia" w:ascii="Times New Roman" w:hAnsi="Times New Roman" w:eastAsia="楷体_GB2312" w:cs="楷体_GB2312"/>
          <w:sz w:val="28"/>
          <w:szCs w:val="28"/>
        </w:rPr>
        <w:t>（二）开放运行、安全运行等情况。</w:t>
      </w:r>
    </w:p>
    <w:p>
      <w:pPr>
        <w:widowControl/>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中心按照《实验室队伍工作条例》《实验室建设规划》《实验室环境建设管理办法》《实验室技术成果评选与奖励办法》《国有资产管理暂行办法》《大型仪器设备共享管理办法》《实验室开放管理办法》等管理规章制度进行日常管理、开放运行。建立网站，并保持运行良好，设置专门人员对网站进行更新。重视和加强日常管理。仪器设备相对集中，统一管理，对外开放符合开放条件的仪器设备，努力提高仪器设备利用率和共享率，防止闲置和浪费。加强数据、资料、成果的科学性和真实性审核以及保存工作，确保统计数据的真实性。充分发挥学术委员会发挥学术指导作用。确定中心的目标、任务和研究方向，制定中心发展规划指南，审议中心的年度研究工作报告和其他重大学术活动，指导基金及科研课题。营造良好稳定的中心科研氛围。通过学术委员会会议，室主任会议、定期举行学术活动。高度重视学风建设和科学道德建设。重视和加强创新文化建设，坚决抵制学术不正之风。中心不得以其名义从事或参加以盈利为目的的商业活动。</w:t>
      </w:r>
    </w:p>
    <w:p>
      <w:pPr>
        <w:widowControl/>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中心</w:t>
      </w:r>
      <w:r>
        <w:rPr>
          <w:rFonts w:hint="eastAsia" w:ascii="Times New Roman" w:hAnsi="Times New Roman" w:eastAsia="仿宋_GB2312" w:cs="仿宋_GB2312"/>
          <w:sz w:val="28"/>
          <w:szCs w:val="28"/>
        </w:rPr>
        <w:t>按照《实验室安全生产管理办法》《实验室安全生产责任制实施细则》《实验室危险源管理办法》《实验室安全手册》等安全管理制度对中心进行日常管理。</w:t>
      </w:r>
      <w:r>
        <w:rPr>
          <w:rFonts w:ascii="Times New Roman" w:hAnsi="Times New Roman" w:eastAsia="仿宋_GB2312" w:cs="仿宋_GB2312"/>
          <w:sz w:val="28"/>
          <w:szCs w:val="28"/>
        </w:rPr>
        <w:t>在实验实施方面，做到了分工明确，专人专责。将安全责任机制切实落实到人，中心各实验分室均指定专人（安全员）负责安全工作，具体实施本实验室日常的安全工作，制定安全生产计划</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加强四防，</w:t>
      </w:r>
      <w:r>
        <w:rPr>
          <w:rFonts w:hint="eastAsia" w:ascii="Times New Roman" w:hAnsi="Times New Roman" w:eastAsia="仿宋_GB2312" w:cs="仿宋_GB2312"/>
          <w:sz w:val="28"/>
          <w:szCs w:val="28"/>
        </w:rPr>
        <w:t>定期召开实验室安全生产会议，布置、检查、分析安全生产工作。</w:t>
      </w:r>
      <w:r>
        <w:rPr>
          <w:rFonts w:ascii="Times New Roman" w:hAnsi="Times New Roman" w:eastAsia="仿宋_GB2312" w:cs="仿宋_GB2312"/>
          <w:sz w:val="28"/>
          <w:szCs w:val="28"/>
        </w:rPr>
        <w:t>在设备管理方面，做到了措施完善，规范到位。对于消防器材等安全设施，能够做到定期检查，</w:t>
      </w:r>
      <w:r>
        <w:rPr>
          <w:rFonts w:hint="eastAsia" w:ascii="Times New Roman" w:hAnsi="Times New Roman" w:eastAsia="仿宋_GB2312" w:cs="仿宋_GB2312"/>
          <w:sz w:val="28"/>
          <w:szCs w:val="28"/>
        </w:rPr>
        <w:t>确保</w:t>
      </w:r>
      <w:r>
        <w:rPr>
          <w:rFonts w:ascii="Times New Roman" w:hAnsi="Times New Roman" w:eastAsia="仿宋_GB2312" w:cs="仿宋_GB2312"/>
          <w:sz w:val="28"/>
          <w:szCs w:val="28"/>
        </w:rPr>
        <w:t>消防器材可以正常使用。对于实验设备，按实验项目详细制定了实验前的安全检查和实验中的安全措施，并对重大设备专门制定了安全操作规程，</w:t>
      </w:r>
      <w:r>
        <w:rPr>
          <w:rFonts w:hint="eastAsia" w:ascii="Times New Roman" w:hAnsi="Times New Roman" w:eastAsia="仿宋_GB2312" w:cs="仿宋_GB2312"/>
          <w:sz w:val="28"/>
          <w:szCs w:val="28"/>
        </w:rPr>
        <w:t>定期组织设备常规安全检查，并在重大节假日和重大事件期间强化安全检查工作，做好检查记录，及时发现隐患并进行整改。</w:t>
      </w:r>
      <w:r>
        <w:rPr>
          <w:rFonts w:ascii="Times New Roman" w:hAnsi="Times New Roman" w:eastAsia="仿宋_GB2312" w:cs="仿宋_GB2312"/>
          <w:sz w:val="28"/>
          <w:szCs w:val="28"/>
        </w:rPr>
        <w:t>至今各仪器设施运转正常，未发生过因误操作引起的安全事故。</w:t>
      </w:r>
    </w:p>
    <w:p>
      <w:pPr>
        <w:widowControl/>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在人员管理方面，做到了加强教育，防微杜渐。要求来中心的任何人一定要树立安全第一的思想</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签署</w:t>
      </w:r>
      <w:r>
        <w:rPr>
          <w:rFonts w:hint="eastAsia" w:ascii="Times New Roman" w:hAnsi="Times New Roman" w:eastAsia="仿宋_GB2312" w:cs="仿宋_GB2312"/>
          <w:sz w:val="28"/>
          <w:szCs w:val="28"/>
        </w:rPr>
        <w:t>《安全生产责任书》，认真学习和严格遵守各项规章制度和安全操作规程，参加安全教育操作培训，做到未经“三级安全教育”不得从事实验工作，同时积极组织人员参加各种安全宣传活动。通过日常</w:t>
      </w:r>
      <w:r>
        <w:rPr>
          <w:rFonts w:ascii="Times New Roman" w:hAnsi="Times New Roman" w:eastAsia="仿宋_GB2312" w:cs="仿宋_GB2312"/>
          <w:sz w:val="28"/>
          <w:szCs w:val="28"/>
        </w:rPr>
        <w:t>检查、督促，对安全制度执行较好的个人将及时给予表扬和奖励，对工作不负责任或不遵守操作规程的，给予相应批评和处分。此外，对经批准来中心工作的非本室人员，也同时签署</w:t>
      </w:r>
      <w:r>
        <w:rPr>
          <w:rFonts w:hint="eastAsia" w:ascii="Times New Roman" w:hAnsi="Times New Roman" w:eastAsia="仿宋_GB2312" w:cs="仿宋_GB2312"/>
          <w:sz w:val="28"/>
          <w:szCs w:val="28"/>
        </w:rPr>
        <w:t>《安全生产责任书》，</w:t>
      </w:r>
      <w:r>
        <w:rPr>
          <w:rFonts w:ascii="Times New Roman" w:hAnsi="Times New Roman" w:eastAsia="仿宋_GB2312" w:cs="仿宋_GB2312"/>
          <w:sz w:val="28"/>
          <w:szCs w:val="28"/>
        </w:rPr>
        <w:t>并在本</w:t>
      </w:r>
      <w:r>
        <w:rPr>
          <w:rFonts w:hint="eastAsia" w:ascii="Times New Roman" w:hAnsi="Times New Roman" w:eastAsia="仿宋_GB2312" w:cs="仿宋_GB2312"/>
          <w:sz w:val="28"/>
          <w:szCs w:val="28"/>
        </w:rPr>
        <w:t>中心</w:t>
      </w:r>
      <w:r>
        <w:rPr>
          <w:rFonts w:ascii="Times New Roman" w:hAnsi="Times New Roman" w:eastAsia="仿宋_GB2312" w:cs="仿宋_GB2312"/>
          <w:sz w:val="28"/>
          <w:szCs w:val="28"/>
        </w:rPr>
        <w:t>工作人员陪同下开展实验。</w:t>
      </w:r>
      <w:r>
        <w:rPr>
          <w:rFonts w:hint="eastAsia" w:ascii="Times New Roman" w:hAnsi="Times New Roman" w:eastAsia="仿宋_GB2312" w:cs="仿宋_GB2312"/>
          <w:sz w:val="28"/>
          <w:szCs w:val="28"/>
        </w:rPr>
        <w:t>202</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rPr>
        <w:t>年中心开放运行、安全运行情况良好，未发生安全事故。</w:t>
      </w:r>
    </w:p>
    <w:p>
      <w:pPr>
        <w:ind w:firstLine="562" w:firstLineChars="200"/>
        <w:rPr>
          <w:rFonts w:ascii="楷体" w:hAnsi="楷体" w:eastAsia="楷体" w:cs="楷体"/>
          <w:b/>
          <w:sz w:val="28"/>
          <w:szCs w:val="28"/>
        </w:rPr>
      </w:pPr>
      <w:r>
        <w:rPr>
          <w:rFonts w:hint="eastAsia" w:ascii="楷体" w:hAnsi="楷体" w:eastAsia="楷体" w:cs="楷体"/>
          <w:b/>
          <w:sz w:val="28"/>
          <w:szCs w:val="28"/>
        </w:rPr>
        <w:t>（三）对外交流合作、发挥示范引领、支持中西部高校实验教学改革等情况。</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船舶与海洋工程实验教学示范中心能够为全校船舶与海洋工程领域相关专业的本科生、研究生提供工程实践训练平台，为本科生开展课内实验、开放选修实验、认识实习、生产实习、课程设计以及毕业设计等实践教学活动，接纳在校大学生短期实践及软件培训。由于疫情原因中心采用申请、审核的方式进行有针对性的开放与共享，202</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rPr>
        <w:t>年对外开放</w:t>
      </w:r>
      <w:r>
        <w:rPr>
          <w:rFonts w:hint="eastAsia" w:ascii="Times New Roman" w:hAnsi="Times New Roman" w:eastAsia="仿宋_GB2312" w:cs="仿宋_GB2312"/>
          <w:sz w:val="28"/>
          <w:szCs w:val="28"/>
          <w:lang w:val="en-US" w:eastAsia="zh-CN"/>
        </w:rPr>
        <w:t>超过</w:t>
      </w:r>
      <w:r>
        <w:rPr>
          <w:rFonts w:hint="eastAsia" w:ascii="Times New Roman" w:hAnsi="Times New Roman" w:eastAsia="仿宋_GB2312" w:cs="仿宋_GB2312"/>
          <w:sz w:val="28"/>
          <w:szCs w:val="28"/>
        </w:rPr>
        <w:t>1</w:t>
      </w:r>
      <w:r>
        <w:rPr>
          <w:rFonts w:hint="eastAsia" w:ascii="Times New Roman" w:hAnsi="Times New Roman" w:eastAsia="仿宋_GB2312" w:cs="仿宋_GB2312"/>
          <w:sz w:val="28"/>
          <w:szCs w:val="28"/>
          <w:lang w:val="en-US" w:eastAsia="zh-CN"/>
        </w:rPr>
        <w:t>60</w:t>
      </w:r>
      <w:r>
        <w:rPr>
          <w:rFonts w:hint="eastAsia" w:ascii="Times New Roman" w:hAnsi="Times New Roman" w:eastAsia="仿宋_GB2312" w:cs="仿宋_GB2312"/>
          <w:sz w:val="28"/>
          <w:szCs w:val="28"/>
        </w:rPr>
        <w:t>0人时数，接纳</w:t>
      </w:r>
      <w:r>
        <w:rPr>
          <w:rFonts w:hint="eastAsia" w:ascii="Times New Roman" w:hAnsi="Times New Roman" w:eastAsia="仿宋_GB2312" w:cs="仿宋_GB2312"/>
          <w:sz w:val="28"/>
          <w:szCs w:val="28"/>
          <w:lang w:val="en-US" w:eastAsia="zh-CN"/>
        </w:rPr>
        <w:t>约300</w:t>
      </w:r>
      <w:r>
        <w:rPr>
          <w:rFonts w:hint="eastAsia" w:ascii="Times New Roman" w:hAnsi="Times New Roman" w:eastAsia="仿宋_GB2312" w:cs="仿宋_GB2312"/>
          <w:sz w:val="28"/>
          <w:szCs w:val="28"/>
        </w:rPr>
        <w:t>名研究生开展科学研究，接纳在校大学生短期实践及软件培训</w:t>
      </w:r>
      <w:r>
        <w:rPr>
          <w:rFonts w:hint="eastAsia" w:ascii="Times New Roman" w:hAnsi="Times New Roman" w:eastAsia="仿宋_GB2312" w:cs="仿宋_GB2312"/>
          <w:sz w:val="28"/>
          <w:szCs w:val="28"/>
          <w:lang w:val="en-US" w:eastAsia="zh-CN"/>
        </w:rPr>
        <w:t>超过</w:t>
      </w:r>
      <w:r>
        <w:rPr>
          <w:rFonts w:hint="eastAsia" w:ascii="Times New Roman" w:hAnsi="Times New Roman" w:eastAsia="仿宋_GB2312" w:cs="仿宋_GB2312"/>
          <w:sz w:val="28"/>
          <w:szCs w:val="28"/>
        </w:rPr>
        <w:t>2</w:t>
      </w:r>
      <w:r>
        <w:rPr>
          <w:rFonts w:ascii="Times New Roman" w:hAnsi="Times New Roman" w:eastAsia="仿宋_GB2312" w:cs="仿宋_GB2312"/>
          <w:sz w:val="28"/>
          <w:szCs w:val="28"/>
        </w:rPr>
        <w:t>00</w:t>
      </w:r>
      <w:r>
        <w:rPr>
          <w:rFonts w:hint="eastAsia" w:ascii="Times New Roman" w:hAnsi="Times New Roman" w:eastAsia="仿宋_GB2312" w:cs="仿宋_GB2312"/>
          <w:sz w:val="28"/>
          <w:szCs w:val="28"/>
        </w:rPr>
        <w:t>人次。</w:t>
      </w:r>
    </w:p>
    <w:p>
      <w:pPr>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202</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rPr>
        <w:t>年，</w:t>
      </w:r>
      <w:r>
        <w:rPr>
          <w:rFonts w:ascii="Times New Roman" w:hAnsi="Times New Roman" w:eastAsia="仿宋_GB2312" w:cs="仿宋_GB2312"/>
          <w:sz w:val="28"/>
          <w:szCs w:val="28"/>
        </w:rPr>
        <w:t>中心以</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走向深蓝，以海强国</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为主线，完善大学生科创体系，从新生转型教育入手，将实验室教师作为学业导师，建设阶梯培养训练模式。以科技团队形式参加各类科技活动，从参加兴趣类活动，直至参与或主持科技创新计划、省创新创业训练计划、大学生课外学术作品竞赛等，形成科技创新梯队。始终贯彻将知识、创新与实践育人相结合的原则，以企业作为在校生创业就业实践基地，让学校成为企业的人才培养基地，注重学校与企业之间的资源互补、人才和平台的共享。</w:t>
      </w:r>
      <w:r>
        <w:rPr>
          <w:rFonts w:hint="eastAsia" w:ascii="Times New Roman" w:hAnsi="Times New Roman" w:eastAsia="仿宋_GB2312" w:cs="仿宋_GB2312"/>
          <w:sz w:val="28"/>
          <w:szCs w:val="28"/>
        </w:rPr>
        <w:t>通过多年的建设，</w:t>
      </w:r>
      <w:r>
        <w:rPr>
          <w:rFonts w:ascii="Times New Roman" w:hAnsi="Times New Roman" w:eastAsia="仿宋_GB2312" w:cs="仿宋_GB2312"/>
          <w:sz w:val="28"/>
          <w:szCs w:val="28"/>
        </w:rPr>
        <w:t>该中心</w:t>
      </w:r>
      <w:r>
        <w:rPr>
          <w:rFonts w:hint="eastAsia" w:ascii="Times New Roman" w:hAnsi="Times New Roman" w:eastAsia="仿宋_GB2312" w:cs="仿宋_GB2312"/>
          <w:sz w:val="28"/>
          <w:szCs w:val="28"/>
        </w:rPr>
        <w:t>成为</w:t>
      </w:r>
      <w:r>
        <w:rPr>
          <w:rFonts w:ascii="Times New Roman" w:hAnsi="Times New Roman" w:eastAsia="仿宋_GB2312" w:cs="仿宋_GB2312"/>
          <w:sz w:val="28"/>
          <w:szCs w:val="28"/>
        </w:rPr>
        <w:t>了国家船舶工程类复合型人才培养模式创新的校内实践基地，也是江苏省科普教育基地和镇江市全民科学素质教育基地。辐射面广，示范作用显著，为我国船舶和海洋工业急需的工程实践应用人才培养做出了重要贡献。</w:t>
      </w:r>
    </w:p>
    <w:p>
      <w:pPr>
        <w:pStyle w:val="3"/>
        <w:spacing w:before="240" w:after="240" w:line="240" w:lineRule="auto"/>
        <w:rPr>
          <w:rFonts w:ascii="Times New Roman" w:hAnsi="Times New Roman" w:eastAsia="黑体" w:cs="Times New Roman"/>
          <w:b w:val="0"/>
          <w:bCs w:val="0"/>
          <w:sz w:val="28"/>
          <w:szCs w:val="28"/>
        </w:rPr>
      </w:pPr>
      <w:r>
        <w:rPr>
          <w:rFonts w:hint="eastAsia" w:ascii="Times New Roman" w:hAnsi="Times New Roman" w:eastAsia="黑体" w:cs="黑体"/>
          <w:b w:val="0"/>
          <w:bCs w:val="0"/>
          <w:sz w:val="28"/>
          <w:szCs w:val="28"/>
        </w:rPr>
        <w:t>五、示范中心大事记</w:t>
      </w:r>
    </w:p>
    <w:p>
      <w:pPr>
        <w:pStyle w:val="4"/>
        <w:shd w:val="clear" w:color="auto" w:fill="FFFFFF"/>
        <w:spacing w:before="0" w:after="0" w:line="415" w:lineRule="auto"/>
        <w:ind w:firstLine="562" w:firstLineChars="200"/>
        <w:jc w:val="left"/>
        <w:rPr>
          <w:rFonts w:ascii="Times New Roman" w:hAnsi="Times New Roman" w:eastAsia="仿宋_GB2312" w:cs="仿宋_GB2312"/>
          <w:sz w:val="28"/>
          <w:szCs w:val="28"/>
        </w:rPr>
      </w:pP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1</w:t>
      </w:r>
      <w:r>
        <w:rPr>
          <w:rFonts w:hint="eastAsia" w:ascii="Times New Roman" w:hAnsi="Times New Roman" w:eastAsia="仿宋_GB2312" w:cs="仿宋_GB2312"/>
          <w:sz w:val="28"/>
          <w:szCs w:val="28"/>
        </w:rPr>
        <w:t>）江苏科技大学与英国巴斯大学联合主办“极端气候条件下海岸带灾害预警与减灾研究中英双边研讨会”</w:t>
      </w:r>
    </w:p>
    <w:p>
      <w:pPr>
        <w:pStyle w:val="14"/>
        <w:shd w:val="clear" w:color="auto" w:fill="FFFFFF"/>
        <w:spacing w:before="0" w:beforeAutospacing="0" w:after="0" w:afterAutospacing="0"/>
        <w:ind w:firstLine="48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由中国国家自然科学基金委（NSFC）、英国文化教育协会（British Council）和牛顿基金（Newton Fund）联合资助的“极端气候条件下海岸带灾害预警与减灾研究中英双边研讨会”在江苏镇江和英国巴斯两地同步举办。会议由江苏科技大学与英国巴斯大学联合主办，河海大学海岸灾害及防护教育部重点实验室和英国卡迪夫大学协办，采用线上、线下相结合的方式进行。研讨会历时三天，共组织43场学术报告和4场专题讨论会，中英双方的40多家单位、120余位专家学者参加。江苏科技大学高俊亮副教授和英国巴斯大学Jun Zang教授分别作为研讨会召集人。</w:t>
      </w:r>
    </w:p>
    <w:p>
      <w:pPr>
        <w:pStyle w:val="14"/>
        <w:shd w:val="clear" w:color="auto" w:fill="FFFFFF"/>
        <w:spacing w:before="0" w:beforeAutospacing="0" w:after="0" w:afterAutospacing="0"/>
        <w:ind w:firstLine="480"/>
        <w:rPr>
          <w:rFonts w:ascii="Times New Roman" w:hAnsi="Times New Roman" w:eastAsia="仿宋_GB2312" w:cs="仿宋_GB2312"/>
          <w:sz w:val="28"/>
          <w:szCs w:val="28"/>
        </w:rPr>
      </w:pPr>
      <w:r>
        <w:rPr>
          <w:rFonts w:hint="eastAsia" w:ascii="Times New Roman" w:hAnsi="Times New Roman" w:eastAsia="仿宋_GB2312" w:cs="仿宋_GB2312"/>
          <w:sz w:val="28"/>
          <w:szCs w:val="28"/>
        </w:rPr>
        <w:t>在10月26日的会议开幕式中，江苏科技大学副校长嵇春艳教授、Jun Zang教授和英国文化教育协会Rice Li分别致辞。河海大学副校长郑金海教授进行了题为“中国海岸防灾减灾：需求、对策与研究”的特邀报告，爱丁堡大学的Alistair Borthwick院士进行了题为“Extreme Waves in Coastal Areas”的特邀报告，中交第一航务工程局有限公司副总工程师刘亚平教授进行了题为“外海沉管隧道技术创新和灾害预防”的特邀报告，卡迪夫大学的Shunqi Pan教授进行了题为“Extreme Waves and Swells in the Northwest Pacific Ocean”的特邀报告。</w:t>
      </w:r>
    </w:p>
    <w:p>
      <w:pPr>
        <w:pStyle w:val="14"/>
        <w:shd w:val="clear" w:color="auto" w:fill="FFFFFF"/>
        <w:spacing w:before="0" w:beforeAutospacing="0" w:after="0" w:afterAutospacing="0"/>
        <w:ind w:firstLine="480"/>
        <w:rPr>
          <w:rFonts w:ascii="Times New Roman" w:hAnsi="Times New Roman" w:eastAsia="仿宋_GB2312" w:cs="仿宋_GB2312"/>
        </w:rPr>
      </w:pPr>
      <w:r>
        <w:rPr>
          <w:rFonts w:hint="eastAsia" w:ascii="Times New Roman" w:hAnsi="Times New Roman" w:eastAsia="仿宋_GB2312" w:cs="仿宋_GB2312"/>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"http://naoe.just.edu.cn/_upload/article/images/a6/18/3f07b3ce47c7912b1330df07cb7c/896f0dba-b78e-4c89-adf6-1ab968d700ad.png"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951730" cy="2329180"/>
            <wp:effectExtent l="0" t="0" r="1270" b="1397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6"/>
                    <a:srcRect b="12521"/>
                    <a:stretch>
                      <a:fillRect/>
                    </a:stretch>
                  </pic:blipFill>
                  <pic:spPr>
                    <a:xfrm>
                      <a:off x="0" y="0"/>
                      <a:ext cx="4951730" cy="2329180"/>
                    </a:xfrm>
                    <a:prstGeom prst="rect">
                      <a:avLst/>
                    </a:prstGeom>
                    <a:noFill/>
                    <a:ln>
                      <a:noFill/>
                    </a:ln>
                  </pic:spPr>
                </pic:pic>
              </a:graphicData>
            </a:graphic>
          </wp:inline>
        </w:drawing>
      </w:r>
      <w:r>
        <w:rPr>
          <w:rFonts w:ascii="宋体" w:hAnsi="宋体" w:eastAsia="宋体" w:cs="宋体"/>
          <w:sz w:val="24"/>
          <w:szCs w:val="24"/>
        </w:rPr>
        <w:fldChar w:fldCharType="end"/>
      </w:r>
    </w:p>
    <w:p>
      <w:pPr>
        <w:pStyle w:val="14"/>
        <w:shd w:val="clear" w:color="auto" w:fill="FFFFFF"/>
        <w:spacing w:before="0" w:beforeAutospacing="0" w:after="0" w:afterAutospacing="0"/>
        <w:jc w:val="center"/>
        <w:rPr>
          <w:rFonts w:ascii="Times New Roman" w:hAnsi="Times New Roman" w:eastAsia="仿宋_GB2312" w:cs="仿宋_GB2312"/>
        </w:rPr>
      </w:pPr>
      <w:r>
        <w:rPr>
          <w:rFonts w:hint="eastAsia" w:ascii="Times New Roman" w:hAnsi="Times New Roman" w:eastAsia="仿宋_GB2312" w:cs="仿宋_GB2312"/>
        </w:rPr>
        <w:t>图</w:t>
      </w:r>
      <w:r>
        <w:rPr>
          <w:rFonts w:hint="eastAsia" w:ascii="Times New Roman" w:hAnsi="Times New Roman" w:eastAsia="仿宋_GB2312" w:cs="Times New Roman"/>
        </w:rPr>
        <w:t>1</w:t>
      </w:r>
      <w:r>
        <w:rPr>
          <w:rFonts w:ascii="Times New Roman" w:hAnsi="Times New Roman" w:eastAsia="仿宋_GB2312" w:cs="Times New Roman"/>
        </w:rPr>
        <w:t xml:space="preserve"> </w:t>
      </w:r>
      <w:r>
        <w:rPr>
          <w:rFonts w:hint="eastAsia" w:ascii="Times New Roman" w:hAnsi="Times New Roman" w:eastAsia="仿宋_GB2312" w:cs="Times New Roman"/>
        </w:rPr>
        <w:t>嵇春艳副校长出席中英双边研讨会</w:t>
      </w:r>
    </w:p>
    <w:p>
      <w:pPr>
        <w:jc w:val="center"/>
        <w:rPr>
          <w:rFonts w:ascii="Times New Roman" w:hAnsi="Times New Roman" w:eastAsia="仿宋_GB2312" w:cs="Times New Roman"/>
          <w:sz w:val="24"/>
          <w:szCs w:val="24"/>
        </w:rPr>
      </w:pPr>
    </w:p>
    <w:p>
      <w:pPr>
        <w:spacing w:line="360" w:lineRule="auto"/>
        <w:ind w:firstLine="480" w:firstLineChars="200"/>
        <w:jc w:val="both"/>
        <w:rPr>
          <w:rFonts w:ascii="宋体" w:hAnsi="宋体" w:eastAsia="宋体" w:cs="宋体"/>
          <w:sz w:val="24"/>
          <w:szCs w:val="24"/>
        </w:rPr>
      </w:pPr>
    </w:p>
    <w:p>
      <w:pPr>
        <w:jc w:val="cente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"http://naoe.just.edu.cn/_upload/article/images/a6/18/3f07b3ce47c7912b1330df07cb7c/abb4f58b-0f17-4ec1-a6fb-e792d2ef3dcf.png"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206115" cy="2212340"/>
            <wp:effectExtent l="0" t="0" r="13335" b="1651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7"/>
                    <a:srcRect b="7193"/>
                    <a:stretch>
                      <a:fillRect/>
                    </a:stretch>
                  </pic:blipFill>
                  <pic:spPr>
                    <a:xfrm>
                      <a:off x="0" y="0"/>
                      <a:ext cx="3206115" cy="2212340"/>
                    </a:xfrm>
                    <a:prstGeom prst="rect">
                      <a:avLst/>
                    </a:prstGeom>
                    <a:noFill/>
                    <a:ln>
                      <a:noFill/>
                    </a:ln>
                  </pic:spPr>
                </pic:pic>
              </a:graphicData>
            </a:graphic>
          </wp:inline>
        </w:drawing>
      </w:r>
      <w:r>
        <w:rPr>
          <w:rFonts w:ascii="宋体" w:hAnsi="宋体" w:eastAsia="宋体" w:cs="宋体"/>
          <w:sz w:val="24"/>
          <w:szCs w:val="24"/>
        </w:rPr>
        <w:fldChar w:fldCharType="end"/>
      </w:r>
    </w:p>
    <w:p>
      <w:pPr>
        <w:jc w:val="center"/>
        <w:rPr>
          <w:rFonts w:ascii="宋体" w:hAnsi="宋体" w:eastAsia="宋体" w:cs="宋体"/>
          <w:sz w:val="24"/>
          <w:szCs w:val="24"/>
        </w:rPr>
      </w:pPr>
    </w:p>
    <w:p>
      <w:pPr>
        <w:pStyle w:val="53"/>
        <w:pBdr>
          <w:right w:val="none" w:color="auto" w:sz="0" w:space="0"/>
        </w:pBdr>
        <w:spacing w:line="360" w:lineRule="auto"/>
        <w:ind w:firstLine="480"/>
        <w:jc w:val="center"/>
        <w:rPr>
          <w:rFonts w:hint="default" w:eastAsia="仿宋_GB2312"/>
          <w:b/>
          <w:bCs/>
          <w:lang w:val="en-US" w:eastAsia="zh-CN"/>
        </w:rPr>
      </w:pPr>
      <w:r>
        <w:rPr>
          <w:rStyle w:val="20"/>
          <w:rFonts w:eastAsia="仿宋_GB2312" w:cs="Times New Roman"/>
          <w:b w:val="0"/>
          <w:bCs w:val="0"/>
          <w:color w:val="auto"/>
          <w:sz w:val="24"/>
          <w:szCs w:val="24"/>
          <w:lang w:val="zh-TW" w:eastAsia="zh-TW"/>
        </w:rPr>
        <w:t>图</w:t>
      </w:r>
      <w:r>
        <w:rPr>
          <w:rStyle w:val="20"/>
          <w:rFonts w:hint="eastAsia" w:eastAsia="仿宋_GB2312" w:cs="Times New Roman"/>
          <w:b w:val="0"/>
          <w:bCs w:val="0"/>
          <w:color w:val="auto"/>
          <w:sz w:val="24"/>
          <w:szCs w:val="24"/>
          <w:lang w:val="en-US" w:eastAsia="zh-CN"/>
        </w:rPr>
        <w:t>2</w:t>
      </w:r>
      <w:r>
        <w:rPr>
          <w:rFonts w:hint="eastAsia" w:ascii="Times New Roman" w:hAnsi="Times New Roman" w:eastAsia="仿宋_GB2312" w:cs="Times New Roman"/>
          <w:b w:val="0"/>
          <w:bCs w:val="0"/>
          <w:color w:val="auto"/>
          <w:kern w:val="0"/>
          <w:sz w:val="24"/>
          <w:szCs w:val="24"/>
          <w:u w:val="none"/>
          <w:lang w:val="en-US" w:eastAsia="zh-CN" w:bidi="ar-SA"/>
        </w:rPr>
        <w:t>高</w:t>
      </w:r>
      <w:r>
        <w:rPr>
          <w:rFonts w:hint="eastAsia" w:ascii="Times New Roman" w:hAnsi="Times New Roman" w:eastAsia="仿宋_GB2312" w:cs="Times New Roman"/>
          <w:color w:val="auto"/>
          <w:kern w:val="0"/>
          <w:sz w:val="24"/>
          <w:szCs w:val="24"/>
          <w:u w:val="none"/>
          <w:lang w:val="en-US" w:eastAsia="zh-CN" w:bidi="ar-SA"/>
        </w:rPr>
        <w:t>俊亮副教授主持中英双边研讨会开幕式</w:t>
      </w:r>
    </w:p>
    <w:p>
      <w:pPr>
        <w:jc w:val="center"/>
        <w:rPr>
          <w:rFonts w:ascii="宋体" w:hAnsi="宋体" w:eastAsia="宋体" w:cs="宋体"/>
          <w:sz w:val="24"/>
          <w:szCs w:val="24"/>
        </w:rPr>
      </w:pPr>
    </w:p>
    <w:p>
      <w:pPr>
        <w:pStyle w:val="14"/>
        <w:shd w:val="clear" w:color="auto" w:fill="FFFFFF"/>
        <w:spacing w:before="0" w:beforeAutospacing="0" w:after="0" w:afterAutospacing="0"/>
        <w:ind w:firstLine="48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lang w:val="zh-TW" w:eastAsia="zh-CN"/>
        </w:rPr>
        <w:t>10月27日，大连理工大学的马玉祥教授、英国国家海洋中心Charlie Thompson博士、天津大学张金凤教授、斯旺西大学Dominic Reeve教授等8位专家进行了特邀报告。河海大学付睿丽博士、四川大学唐恋博士、伦敦帝国理工学院Ioannis Karmpadakis博士、牛津大学Tianning Tang博士等二十余位青年学者进行了主题报告。</w:t>
      </w:r>
    </w:p>
    <w:p>
      <w:pPr>
        <w:jc w:val="center"/>
        <w:rPr>
          <w:rFonts w:ascii="宋体" w:hAnsi="宋体" w:eastAsia="宋体" w:cs="宋体"/>
          <w:sz w:val="24"/>
          <w:szCs w:val="24"/>
        </w:rPr>
      </w:pPr>
    </w:p>
    <w:p>
      <w:pPr>
        <w:jc w:val="center"/>
        <w:rPr>
          <w:rStyle w:val="20"/>
          <w:rFonts w:eastAsia="仿宋_GB2312" w:cs="Times New Roman"/>
          <w:b/>
          <w:bCs/>
          <w:color w:val="auto"/>
          <w:sz w:val="22"/>
          <w:szCs w:val="24"/>
          <w:lang w:val="zh-TW" w:eastAsia="zh-TW"/>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"http://naoe.just.edu.cn/_upload/article/images/a6/18/3f07b3ce47c7912b1330df07cb7c/769a7b6c-af8c-4abe-8bc6-2b4df1671f57.png"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848225" cy="2676525"/>
            <wp:effectExtent l="0" t="0" r="9525" b="952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8"/>
                    <a:srcRect b="11076"/>
                    <a:stretch>
                      <a:fillRect/>
                    </a:stretch>
                  </pic:blipFill>
                  <pic:spPr>
                    <a:xfrm>
                      <a:off x="0" y="0"/>
                      <a:ext cx="4848225" cy="2676525"/>
                    </a:xfrm>
                    <a:prstGeom prst="rect">
                      <a:avLst/>
                    </a:prstGeom>
                    <a:noFill/>
                    <a:ln>
                      <a:noFill/>
                    </a:ln>
                  </pic:spPr>
                </pic:pic>
              </a:graphicData>
            </a:graphic>
          </wp:inline>
        </w:drawing>
      </w:r>
      <w:r>
        <w:rPr>
          <w:rFonts w:ascii="宋体" w:hAnsi="宋体" w:eastAsia="宋体" w:cs="宋体"/>
          <w:sz w:val="24"/>
          <w:szCs w:val="24"/>
        </w:rPr>
        <w:fldChar w:fldCharType="end"/>
      </w:r>
    </w:p>
    <w:p>
      <w:pPr>
        <w:pStyle w:val="53"/>
        <w:pBdr>
          <w:right w:val="none" w:color="auto" w:sz="0" w:space="0"/>
        </w:pBdr>
        <w:spacing w:line="360" w:lineRule="auto"/>
        <w:ind w:firstLine="480"/>
        <w:jc w:val="center"/>
        <w:rPr>
          <w:rFonts w:hint="default" w:eastAsia="仿宋_GB2312"/>
          <w:b w:val="0"/>
          <w:bCs w:val="0"/>
          <w:sz w:val="24"/>
          <w:szCs w:val="24"/>
          <w:lang w:val="en-US" w:eastAsia="zh-CN"/>
        </w:rPr>
      </w:pPr>
      <w:r>
        <w:rPr>
          <w:rStyle w:val="20"/>
          <w:rFonts w:eastAsia="仿宋_GB2312" w:cs="Times New Roman"/>
          <w:b w:val="0"/>
          <w:bCs w:val="0"/>
          <w:color w:val="auto"/>
          <w:sz w:val="24"/>
          <w:szCs w:val="24"/>
          <w:lang w:val="zh-TW" w:eastAsia="zh-TW"/>
        </w:rPr>
        <w:t>图</w:t>
      </w:r>
      <w:r>
        <w:rPr>
          <w:rStyle w:val="20"/>
          <w:rFonts w:hint="eastAsia" w:eastAsia="仿宋_GB2312" w:cs="Times New Roman"/>
          <w:b w:val="0"/>
          <w:bCs w:val="0"/>
          <w:color w:val="auto"/>
          <w:sz w:val="24"/>
          <w:szCs w:val="24"/>
          <w:lang w:val="en-US" w:eastAsia="zh-CN"/>
        </w:rPr>
        <w:t>3中英双边研讨会主旨报告</w:t>
      </w:r>
    </w:p>
    <w:p>
      <w:pPr>
        <w:jc w:val="center"/>
        <w:rPr>
          <w:rFonts w:ascii="宋体" w:hAnsi="宋体" w:eastAsia="宋体" w:cs="宋体"/>
          <w:sz w:val="24"/>
          <w:szCs w:val="24"/>
        </w:rPr>
      </w:pPr>
    </w:p>
    <w:p>
      <w:pPr>
        <w:jc w:val="cente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"http://naoe.just.edu.cn/_upload/article/images/a6/18/3f07b3ce47c7912b1330df07cb7c/27cc5140-5051-49cf-9943-fa3d0eda3815.png"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744720" cy="3206115"/>
            <wp:effectExtent l="0" t="0" r="17780" b="1333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9"/>
                    <a:srcRect b="4266"/>
                    <a:stretch>
                      <a:fillRect/>
                    </a:stretch>
                  </pic:blipFill>
                  <pic:spPr>
                    <a:xfrm>
                      <a:off x="0" y="0"/>
                      <a:ext cx="4744720" cy="3206115"/>
                    </a:xfrm>
                    <a:prstGeom prst="rect">
                      <a:avLst/>
                    </a:prstGeom>
                    <a:noFill/>
                    <a:ln>
                      <a:noFill/>
                    </a:ln>
                  </pic:spPr>
                </pic:pic>
              </a:graphicData>
            </a:graphic>
          </wp:inline>
        </w:drawing>
      </w:r>
      <w:r>
        <w:rPr>
          <w:rFonts w:ascii="宋体" w:hAnsi="宋体" w:eastAsia="宋体" w:cs="宋体"/>
          <w:sz w:val="24"/>
          <w:szCs w:val="24"/>
        </w:rPr>
        <w:fldChar w:fldCharType="end"/>
      </w:r>
    </w:p>
    <w:p>
      <w:pPr>
        <w:jc w:val="center"/>
        <w:rPr>
          <w:rFonts w:ascii="宋体" w:hAnsi="宋体" w:eastAsia="宋体" w:cs="宋体"/>
          <w:sz w:val="24"/>
          <w:szCs w:val="24"/>
        </w:rPr>
      </w:pPr>
    </w:p>
    <w:p>
      <w:pPr>
        <w:pStyle w:val="53"/>
        <w:pBdr>
          <w:right w:val="none" w:color="auto" w:sz="0" w:space="0"/>
        </w:pBdr>
        <w:spacing w:line="360" w:lineRule="auto"/>
        <w:ind w:firstLine="480"/>
        <w:jc w:val="center"/>
        <w:rPr>
          <w:rFonts w:hint="default" w:eastAsia="仿宋_GB2312"/>
          <w:b w:val="0"/>
          <w:bCs w:val="0"/>
          <w:sz w:val="24"/>
          <w:szCs w:val="24"/>
          <w:lang w:val="en-US" w:eastAsia="zh-CN"/>
        </w:rPr>
      </w:pPr>
      <w:r>
        <w:rPr>
          <w:rStyle w:val="20"/>
          <w:rFonts w:eastAsia="仿宋_GB2312" w:cs="Times New Roman"/>
          <w:b w:val="0"/>
          <w:bCs w:val="0"/>
          <w:color w:val="auto"/>
          <w:sz w:val="24"/>
          <w:szCs w:val="24"/>
          <w:lang w:val="zh-TW" w:eastAsia="zh-TW"/>
        </w:rPr>
        <w:t>图</w:t>
      </w:r>
      <w:r>
        <w:rPr>
          <w:rStyle w:val="20"/>
          <w:rFonts w:hint="eastAsia" w:eastAsia="仿宋_GB2312" w:cs="Times New Roman"/>
          <w:b w:val="0"/>
          <w:bCs w:val="0"/>
          <w:color w:val="auto"/>
          <w:sz w:val="24"/>
          <w:szCs w:val="24"/>
          <w:lang w:val="en-US" w:eastAsia="zh-CN"/>
        </w:rPr>
        <w:t>4中英双边研讨会专题讨论</w:t>
      </w:r>
    </w:p>
    <w:p>
      <w:pPr>
        <w:jc w:val="center"/>
        <w:rPr>
          <w:rFonts w:ascii="宋体" w:hAnsi="宋体" w:eastAsia="宋体" w:cs="宋体"/>
          <w:sz w:val="24"/>
          <w:szCs w:val="24"/>
        </w:rPr>
      </w:pPr>
    </w:p>
    <w:p>
      <w:pPr>
        <w:spacing w:line="360" w:lineRule="auto"/>
        <w:ind w:firstLine="420" w:firstLineChars="200"/>
        <w:jc w:val="both"/>
        <w:rPr>
          <w:rFonts w:hint="eastAsia" w:ascii="Times New Roman" w:hAnsi="Times New Roman" w:eastAsia="仿宋_GB2312" w:cs="仿宋_GB2312"/>
          <w:kern w:val="0"/>
          <w:sz w:val="28"/>
          <w:szCs w:val="28"/>
          <w:lang w:val="zh-TW" w:eastAsia="zh-CN" w:bidi="ar-SA"/>
        </w:rPr>
      </w:pPr>
      <w:r>
        <w:rPr>
          <w:rFonts w:hint="eastAsia" w:ascii="Times New Roman" w:hAnsi="Times New Roman" w:eastAsia="仿宋" w:cs="Times New Roman"/>
          <w:lang w:val="zh-TW" w:eastAsia="zh-CN"/>
        </w:rPr>
        <w:t xml:space="preserve"> </w:t>
      </w:r>
      <w:r>
        <w:rPr>
          <w:rFonts w:hint="eastAsia" w:ascii="Times New Roman" w:hAnsi="Times New Roman" w:eastAsia="仿宋_GB2312" w:cs="仿宋_GB2312"/>
          <w:kern w:val="0"/>
          <w:sz w:val="28"/>
          <w:szCs w:val="28"/>
          <w:lang w:val="zh-TW" w:eastAsia="zh-CN" w:bidi="ar-SA"/>
        </w:rPr>
        <w:t>10月28日下午，大连海事大学的尤再进教授和英国普利茅斯大学的Deborah Greaves院士分别作了题为“中国海岸带的侵蚀和淹没灾害”和“Research Collaboration through the Supergen ORE Hub and CCPWSI+”的特邀报告。伦敦大学学院Razieh Jalal Abadi博士、浙江大学罗敏研究员、哈尔滨工程大学赵玄烈副教授、普利茅斯大学Siming Zheng博士等9位青年学者进行了主题报告。</w:t>
      </w:r>
    </w:p>
    <w:p>
      <w:pPr>
        <w:spacing w:line="360" w:lineRule="auto"/>
        <w:ind w:firstLine="560" w:firstLineChars="200"/>
        <w:jc w:val="both"/>
        <w:rPr>
          <w:rFonts w:hint="eastAsia" w:ascii="Times New Roman" w:hAnsi="Times New Roman" w:eastAsia="仿宋_GB2312" w:cs="仿宋_GB2312"/>
          <w:kern w:val="0"/>
          <w:sz w:val="28"/>
          <w:szCs w:val="28"/>
          <w:lang w:val="zh-TW" w:eastAsia="zh-CN" w:bidi="ar-SA"/>
        </w:rPr>
      </w:pPr>
      <w:r>
        <w:rPr>
          <w:rFonts w:hint="eastAsia" w:ascii="Times New Roman" w:hAnsi="Times New Roman" w:eastAsia="仿宋_GB2312" w:cs="仿宋_GB2312"/>
          <w:kern w:val="0"/>
          <w:sz w:val="28"/>
          <w:szCs w:val="28"/>
          <w:lang w:val="zh-TW" w:eastAsia="zh-CN" w:bidi="ar-SA"/>
        </w:rPr>
        <w:t>中英双方对本次研讨会给予高度评价，双边研讨会不仅使中英双方学者对极端气候条件下海岸带灾害预警与减灾研究的机遇和挑战有了进一步的了解，推动了极端气候条件下海岸带灾害预警与减灾研究的发展，同时也促进了中英双方未来海岸（洋）工程领军人才的学术交流与合作，为促进深入合作与交流奠定了良好的基础。</w:t>
      </w:r>
    </w:p>
    <w:p>
      <w:pPr>
        <w:pStyle w:val="4"/>
        <w:shd w:val="clear" w:color="auto" w:fill="FFFFFF"/>
        <w:spacing w:before="0" w:after="0" w:line="415" w:lineRule="auto"/>
        <w:ind w:firstLine="562" w:firstLineChars="200"/>
        <w:jc w:val="left"/>
        <w:rPr>
          <w:rFonts w:hint="eastAsia" w:ascii="Times New Roman" w:hAnsi="Times New Roman" w:eastAsia="仿宋_GB2312" w:cs="仿宋_GB2312"/>
          <w:sz w:val="28"/>
          <w:szCs w:val="28"/>
          <w:lang w:val="zh-TW" w:eastAsia="zh-TW"/>
        </w:rPr>
      </w:pPr>
      <w:r>
        <w:rPr>
          <w:rFonts w:hint="eastAsia" w:ascii="Times New Roman" w:hAnsi="Times New Roman" w:eastAsia="仿宋_GB2312" w:cs="仿宋_GB2312"/>
          <w:sz w:val="28"/>
          <w:szCs w:val="28"/>
          <w:lang w:val="zh-TW" w:eastAsia="zh-CN"/>
        </w:rPr>
        <w:t>（</w:t>
      </w:r>
      <w:r>
        <w:rPr>
          <w:rFonts w:hint="eastAsia" w:ascii="Times New Roman" w:hAnsi="Times New Roman" w:eastAsia="仿宋_GB2312" w:cs="仿宋_GB2312"/>
          <w:sz w:val="28"/>
          <w:szCs w:val="28"/>
          <w:lang w:val="en-US" w:eastAsia="zh-CN"/>
        </w:rPr>
        <w:t>2</w:t>
      </w:r>
      <w:r>
        <w:rPr>
          <w:rFonts w:hint="eastAsia" w:ascii="Times New Roman" w:hAnsi="Times New Roman" w:eastAsia="仿宋_GB2312" w:cs="仿宋_GB2312"/>
          <w:sz w:val="28"/>
          <w:szCs w:val="28"/>
          <w:lang w:val="zh-TW" w:eastAsia="zh-CN"/>
        </w:rPr>
        <w:t>）</w:t>
      </w:r>
      <w:r>
        <w:rPr>
          <w:rFonts w:hint="default" w:ascii="Times New Roman" w:hAnsi="Times New Roman" w:eastAsia="仿宋_GB2312" w:cs="仿宋_GB2312"/>
          <w:sz w:val="28"/>
          <w:szCs w:val="28"/>
          <w:lang w:val="zh-TW" w:eastAsia="zh-TW"/>
        </w:rPr>
        <w:t>第十届全国海洋航行器设计与制作大赛在江科大举行</w:t>
      </w:r>
    </w:p>
    <w:p>
      <w:pPr>
        <w:spacing w:line="360" w:lineRule="auto"/>
        <w:ind w:firstLine="560" w:firstLineChars="200"/>
        <w:jc w:val="both"/>
        <w:rPr>
          <w:rFonts w:hint="eastAsia" w:ascii="Times New Roman" w:hAnsi="Times New Roman" w:eastAsia="仿宋_GB2312" w:cs="仿宋_GB2312"/>
          <w:kern w:val="0"/>
          <w:sz w:val="28"/>
          <w:szCs w:val="28"/>
          <w:lang w:val="zh-TW" w:eastAsia="zh-CN" w:bidi="ar-SA"/>
        </w:rPr>
      </w:pPr>
      <w:r>
        <w:rPr>
          <w:rFonts w:hint="eastAsia" w:ascii="Times New Roman" w:hAnsi="Times New Roman" w:eastAsia="仿宋_GB2312" w:cs="仿宋_GB2312"/>
          <w:kern w:val="0"/>
          <w:sz w:val="28"/>
          <w:szCs w:val="28"/>
          <w:lang w:val="en-US" w:eastAsia="zh-CN" w:bidi="ar-SA"/>
        </w:rPr>
        <w:t>2021年</w:t>
      </w:r>
      <w:r>
        <w:rPr>
          <w:rFonts w:hint="eastAsia" w:ascii="Times New Roman" w:hAnsi="Times New Roman" w:eastAsia="仿宋_GB2312" w:cs="仿宋_GB2312"/>
          <w:kern w:val="0"/>
          <w:sz w:val="28"/>
          <w:szCs w:val="28"/>
          <w:lang w:val="zh-TW" w:eastAsia="zh-CN" w:bidi="ar-SA"/>
        </w:rPr>
        <w:t>7月11日到12日，由中国科学技术协会、中华人民共和国工业和信息化部指导，中国船舶集团有限公司、教育部科技司、中国造船工程学会、中国船级社、江苏省造船工程学会、江苏省船舶行业工业协会主办，江苏科技大学承办的第十届全国海洋航行器设计与制作大赛暨第三届“海上争锋”中国智能船艇挑战赛金陵区域赛在江苏科技大学长山校区成功举行。经过激烈角逐，经大赛评委会评审，组委会审议决定，《江海大日照舰》等25件作品获一等奖，《多浮子共液压舱式波浪能发电装置》等38件作品获二等奖，《可调节分布的三体观光船》等60件作品获三等奖。江苏科技大学党委书记葛世伦宣读大赛成绩评议决定，向获奖队伍表示热烈祝贺。</w:t>
      </w:r>
    </w:p>
    <w:p>
      <w:pPr>
        <w:spacing w:line="360" w:lineRule="auto"/>
        <w:ind w:firstLine="560" w:firstLineChars="200"/>
        <w:jc w:val="both"/>
        <w:rPr>
          <w:rFonts w:hint="eastAsia" w:ascii="Times New Roman" w:hAnsi="Times New Roman" w:eastAsia="仿宋_GB2312" w:cs="仿宋_GB2312"/>
          <w:kern w:val="0"/>
          <w:sz w:val="28"/>
          <w:szCs w:val="28"/>
          <w:lang w:val="zh-TW" w:eastAsia="zh-CN" w:bidi="ar-SA"/>
        </w:rPr>
      </w:pPr>
      <w:r>
        <w:rPr>
          <w:rFonts w:hint="eastAsia" w:ascii="Times New Roman" w:hAnsi="Times New Roman" w:eastAsia="仿宋_GB2312" w:cs="仿宋_GB2312"/>
          <w:kern w:val="0"/>
          <w:sz w:val="28"/>
          <w:szCs w:val="28"/>
          <w:lang w:val="zh-TW" w:eastAsia="zh-CN" w:bidi="ar-SA"/>
        </w:rPr>
        <w:t>大赛自5月份启动以来，吸引了全省43所高校与研究所单位共计1365名学生、248支队伍报名参加。</w:t>
      </w:r>
    </w:p>
    <w:p>
      <w:pPr>
        <w:spacing w:line="360" w:lineRule="auto"/>
        <w:ind w:firstLine="480" w:firstLineChars="200"/>
        <w:jc w:val="both"/>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"https://rmrbcmsonline.peopleapp.com/upload/rmh/voice/202107/ba11e09925a9fdd8392b4e2a8e117981.jpg?x-oss-process=image/auto-orient,1"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550410" cy="2870835"/>
            <wp:effectExtent l="0" t="0" r="2540" b="5715"/>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10"/>
                    <a:stretch>
                      <a:fillRect/>
                    </a:stretch>
                  </pic:blipFill>
                  <pic:spPr>
                    <a:xfrm>
                      <a:off x="0" y="0"/>
                      <a:ext cx="4550410" cy="2870835"/>
                    </a:xfrm>
                    <a:prstGeom prst="rect">
                      <a:avLst/>
                    </a:prstGeom>
                    <a:noFill/>
                    <a:ln>
                      <a:noFill/>
                    </a:ln>
                  </pic:spPr>
                </pic:pic>
              </a:graphicData>
            </a:graphic>
          </wp:inline>
        </w:drawing>
      </w:r>
      <w:r>
        <w:rPr>
          <w:rFonts w:ascii="宋体" w:hAnsi="宋体" w:eastAsia="宋体" w:cs="宋体"/>
          <w:sz w:val="24"/>
          <w:szCs w:val="24"/>
        </w:rPr>
        <w:fldChar w:fldCharType="end"/>
      </w:r>
    </w:p>
    <w:p>
      <w:pPr>
        <w:pStyle w:val="53"/>
        <w:pBdr>
          <w:right w:val="none" w:color="auto" w:sz="0" w:space="0"/>
        </w:pBdr>
        <w:spacing w:line="360" w:lineRule="auto"/>
        <w:ind w:firstLine="480"/>
        <w:jc w:val="center"/>
        <w:rPr>
          <w:rFonts w:hint="default" w:ascii="宋体" w:hAnsi="宋体" w:eastAsia="宋体" w:cs="宋体"/>
          <w:b w:val="0"/>
          <w:bCs w:val="0"/>
          <w:sz w:val="24"/>
          <w:szCs w:val="24"/>
          <w:lang w:val="en-US" w:eastAsia="zh-CN"/>
        </w:rPr>
      </w:pPr>
      <w:r>
        <w:rPr>
          <w:rStyle w:val="20"/>
          <w:rFonts w:eastAsia="仿宋_GB2312" w:cs="Times New Roman"/>
          <w:b w:val="0"/>
          <w:bCs w:val="0"/>
          <w:color w:val="auto"/>
          <w:sz w:val="24"/>
          <w:szCs w:val="24"/>
          <w:lang w:val="zh-TW" w:eastAsia="zh-TW"/>
        </w:rPr>
        <w:t>图</w:t>
      </w:r>
      <w:r>
        <w:rPr>
          <w:rStyle w:val="20"/>
          <w:rFonts w:hint="eastAsia" w:eastAsia="仿宋_GB2312" w:cs="Times New Roman"/>
          <w:b w:val="0"/>
          <w:bCs w:val="0"/>
          <w:color w:val="auto"/>
          <w:sz w:val="24"/>
          <w:szCs w:val="24"/>
          <w:lang w:val="en-US" w:eastAsia="zh-CN"/>
        </w:rPr>
        <w:t>5第十届全国海洋航行器设计与制作大赛开幕式</w:t>
      </w:r>
    </w:p>
    <w:p>
      <w:pPr>
        <w:spacing w:line="360" w:lineRule="auto"/>
        <w:ind w:firstLine="560" w:firstLineChars="200"/>
        <w:jc w:val="both"/>
        <w:rPr>
          <w:rFonts w:hint="eastAsia" w:ascii="Times New Roman" w:hAnsi="Times New Roman" w:eastAsia="仿宋_GB2312" w:cs="仿宋_GB2312"/>
          <w:kern w:val="0"/>
          <w:sz w:val="28"/>
          <w:szCs w:val="28"/>
          <w:lang w:val="zh-TW" w:eastAsia="zh-CN" w:bidi="ar-SA"/>
        </w:rPr>
      </w:pPr>
      <w:r>
        <w:rPr>
          <w:rFonts w:hint="eastAsia" w:ascii="Times New Roman" w:hAnsi="Times New Roman" w:eastAsia="仿宋_GB2312" w:cs="仿宋_GB2312"/>
          <w:kern w:val="0"/>
          <w:sz w:val="28"/>
          <w:szCs w:val="28"/>
          <w:lang w:val="zh-TW" w:eastAsia="zh-CN" w:bidi="ar-SA"/>
        </w:rPr>
        <w:t>在7月11日举行的开幕式上，江苏科技大学党委常委、副校长任南致词时表示，江苏科技大学历来重视大学生科技创新工作，重视培养学生的创新精神和实践能力。全国海洋航行器设计与制作大赛作为学校重点关注的大学生科技创新大赛之一，是与学校船舶特色优势结合最紧密的全国性赛事，学校在项目经费、资源配备等方面给予了大力支持。希望通过本次大赛，进一步推进与省内一流大学、科研机构的全方位合作，在船海领域前沿科技合作方面力争更多实质性的成果，共同为船海领域的科技创新与发展注入源源不断的动力。江苏科技大学将继续坚持走与行业、区域融合发展之路，努力达到本科教学一流、优势学科一流、应用技术先进的办学水平，成为中国船舶工业最重要的人才培养基地之一、科技创新平台之一、学术交流中心之一，全面开创“国内一流造船大学”建设新局面。</w:t>
      </w:r>
    </w:p>
    <w:p>
      <w:pPr>
        <w:pStyle w:val="4"/>
        <w:shd w:val="clear" w:color="auto" w:fill="FFFFFF"/>
        <w:spacing w:before="0" w:after="0" w:line="415" w:lineRule="auto"/>
        <w:ind w:firstLine="562" w:firstLineChars="200"/>
        <w:jc w:val="left"/>
        <w:rPr>
          <w:rFonts w:hint="eastAsia" w:ascii="Times New Roman" w:hAnsi="Times New Roman" w:eastAsia="仿宋_GB2312" w:cs="仿宋_GB2312"/>
          <w:sz w:val="28"/>
          <w:szCs w:val="28"/>
          <w:lang w:val="zh-TW" w:eastAsia="zh-TW"/>
        </w:rPr>
      </w:pPr>
      <w:r>
        <w:rPr>
          <w:rFonts w:hint="eastAsia" w:ascii="Times New Roman" w:hAnsi="Times New Roman" w:eastAsia="仿宋_GB2312" w:cs="仿宋_GB2312"/>
          <w:sz w:val="28"/>
          <w:szCs w:val="28"/>
          <w:lang w:val="zh-TW" w:eastAsia="zh-TW"/>
        </w:rPr>
        <w:t>（</w:t>
      </w:r>
      <w:r>
        <w:rPr>
          <w:rFonts w:hint="eastAsia" w:ascii="Times New Roman" w:hAnsi="Times New Roman" w:eastAsia="仿宋_GB2312" w:cs="仿宋_GB2312"/>
          <w:sz w:val="28"/>
          <w:szCs w:val="28"/>
          <w:lang w:val="en-US" w:eastAsia="zh-CN"/>
        </w:rPr>
        <w:t>3</w:t>
      </w:r>
      <w:r>
        <w:rPr>
          <w:rFonts w:hint="eastAsia" w:ascii="Times New Roman" w:hAnsi="Times New Roman" w:eastAsia="仿宋_GB2312" w:cs="仿宋_GB2312"/>
          <w:sz w:val="28"/>
          <w:szCs w:val="28"/>
          <w:lang w:val="zh-TW" w:eastAsia="zh-TW"/>
        </w:rPr>
        <w:t>）第十</w:t>
      </w:r>
      <w:r>
        <w:rPr>
          <w:rFonts w:hint="eastAsia" w:ascii="Times New Roman" w:hAnsi="Times New Roman" w:eastAsia="仿宋_GB2312" w:cs="仿宋_GB2312"/>
          <w:sz w:val="28"/>
          <w:szCs w:val="28"/>
          <w:lang w:val="en-US" w:eastAsia="zh-CN"/>
        </w:rPr>
        <w:t>六</w:t>
      </w:r>
      <w:r>
        <w:rPr>
          <w:rFonts w:hint="eastAsia" w:ascii="Times New Roman" w:hAnsi="Times New Roman" w:eastAsia="仿宋_GB2312" w:cs="仿宋_GB2312"/>
          <w:sz w:val="28"/>
          <w:szCs w:val="28"/>
          <w:lang w:val="zh-TW" w:eastAsia="zh-TW"/>
        </w:rPr>
        <w:t>届“现代造船杯”船舶与海洋工程设计大赛</w:t>
      </w:r>
    </w:p>
    <w:p>
      <w:pPr>
        <w:spacing w:line="360" w:lineRule="auto"/>
        <w:ind w:firstLine="560" w:firstLineChars="200"/>
        <w:jc w:val="both"/>
        <w:rPr>
          <w:rFonts w:hint="eastAsia" w:ascii="Times New Roman" w:hAnsi="Times New Roman" w:eastAsia="仿宋_GB2312" w:cs="仿宋_GB2312"/>
          <w:kern w:val="0"/>
          <w:sz w:val="28"/>
          <w:szCs w:val="28"/>
          <w:lang w:val="zh-TW" w:eastAsia="zh-CN" w:bidi="ar-SA"/>
        </w:rPr>
      </w:pPr>
      <w:r>
        <w:rPr>
          <w:rFonts w:hint="eastAsia" w:ascii="Times New Roman" w:hAnsi="Times New Roman" w:eastAsia="仿宋_GB2312" w:cs="仿宋_GB2312"/>
          <w:kern w:val="0"/>
          <w:sz w:val="28"/>
          <w:szCs w:val="28"/>
          <w:lang w:val="zh-TW" w:eastAsia="zh-CN" w:bidi="ar-SA"/>
        </w:rPr>
        <w:t>202</w:t>
      </w:r>
      <w:r>
        <w:rPr>
          <w:rFonts w:hint="eastAsia" w:ascii="Times New Roman" w:hAnsi="Times New Roman" w:eastAsia="仿宋_GB2312" w:cs="仿宋_GB2312"/>
          <w:kern w:val="0"/>
          <w:sz w:val="28"/>
          <w:szCs w:val="28"/>
          <w:lang w:val="en-US" w:eastAsia="zh-CN" w:bidi="ar-SA"/>
        </w:rPr>
        <w:t>1</w:t>
      </w:r>
      <w:r>
        <w:rPr>
          <w:rFonts w:hint="eastAsia" w:ascii="Times New Roman" w:hAnsi="Times New Roman" w:eastAsia="仿宋_GB2312" w:cs="仿宋_GB2312"/>
          <w:kern w:val="0"/>
          <w:sz w:val="28"/>
          <w:szCs w:val="28"/>
          <w:lang w:val="zh-TW" w:eastAsia="zh-CN" w:bidi="ar-SA"/>
        </w:rPr>
        <w:t>年11月22日，船舶与海洋工程学院委员会承办的第十五届“现代造船杯”船舶与海洋工程设计大赛决赛在江苏科技大学长山校区图书馆召开。</w:t>
      </w:r>
    </w:p>
    <w:p>
      <w:pPr>
        <w:spacing w:line="360" w:lineRule="auto"/>
        <w:jc w:val="both"/>
        <w:rPr>
          <w:rFonts w:hint="eastAsia" w:ascii="Arial" w:hAnsi="Arial" w:cs="Arial"/>
          <w:color w:val="76838F"/>
          <w:sz w:val="23"/>
          <w:szCs w:val="23"/>
        </w:rPr>
      </w:pPr>
      <w:r>
        <w:rPr>
          <w:rFonts w:ascii="Arial" w:hAnsi="Arial" w:cs="Arial"/>
          <w:color w:val="76838F"/>
          <w:sz w:val="23"/>
          <w:szCs w:val="23"/>
        </w:rPr>
        <w:fldChar w:fldCharType="begin"/>
      </w:r>
      <w:r>
        <w:rPr>
          <w:rFonts w:ascii="Arial" w:hAnsi="Arial" w:cs="Arial"/>
          <w:color w:val="76838F"/>
          <w:sz w:val="23"/>
          <w:szCs w:val="23"/>
        </w:rPr>
        <w:instrText xml:space="preserve"> INCLUDEPICTURE "https://naoe.just.edu.cn/_upload/article/images/5c/25/ec5cab5b42df9c6ee151aa587d25/d683e763-13e9-4916-b30f-6809c59ce269.jpg" \* MERGEFORMATINET </w:instrText>
      </w:r>
      <w:r>
        <w:rPr>
          <w:rFonts w:ascii="Arial" w:hAnsi="Arial" w:cs="Arial"/>
          <w:color w:val="76838F"/>
          <w:sz w:val="23"/>
          <w:szCs w:val="23"/>
        </w:rPr>
        <w:fldChar w:fldCharType="separate"/>
      </w:r>
      <w:r>
        <w:rPr>
          <w:rFonts w:ascii="Arial" w:hAnsi="Arial" w:cs="Arial"/>
          <w:color w:val="76838F"/>
          <w:sz w:val="23"/>
          <w:szCs w:val="23"/>
        </w:rPr>
        <w:drawing>
          <wp:inline distT="0" distB="0" distL="114300" distR="114300">
            <wp:extent cx="5278755" cy="3524885"/>
            <wp:effectExtent l="0" t="0" r="17145" b="18415"/>
            <wp:docPr id="17" name="图片 6" descr="d683e763-13e9-4916-b30f-6809c59ce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d683e763-13e9-4916-b30f-6809c59ce269"/>
                    <pic:cNvPicPr>
                      <a:picLocks noChangeAspect="1"/>
                    </pic:cNvPicPr>
                  </pic:nvPicPr>
                  <pic:blipFill>
                    <a:blip r:embed="rId11"/>
                    <a:stretch>
                      <a:fillRect/>
                    </a:stretch>
                  </pic:blipFill>
                  <pic:spPr>
                    <a:xfrm>
                      <a:off x="0" y="0"/>
                      <a:ext cx="5278755" cy="3524885"/>
                    </a:xfrm>
                    <a:prstGeom prst="rect">
                      <a:avLst/>
                    </a:prstGeom>
                    <a:noFill/>
                    <a:ln>
                      <a:noFill/>
                    </a:ln>
                  </pic:spPr>
                </pic:pic>
              </a:graphicData>
            </a:graphic>
          </wp:inline>
        </w:drawing>
      </w:r>
      <w:r>
        <w:rPr>
          <w:rFonts w:ascii="Arial" w:hAnsi="Arial" w:cs="Arial"/>
          <w:color w:val="76838F"/>
          <w:sz w:val="23"/>
          <w:szCs w:val="23"/>
        </w:rPr>
        <w:fldChar w:fldCharType="end"/>
      </w:r>
    </w:p>
    <w:p>
      <w:pPr>
        <w:spacing w:after="120" w:afterLines="50"/>
        <w:jc w:val="center"/>
        <w:rPr>
          <w:rFonts w:eastAsia="仿宋"/>
          <w:lang w:eastAsia="zh-CN"/>
        </w:rPr>
      </w:pPr>
      <w:r>
        <w:rPr>
          <w:rFonts w:hint="eastAsia" w:eastAsia="仿宋_GB2312" w:cs="仿宋_GB2312"/>
          <w:b w:val="0"/>
          <w:bCs w:val="0"/>
          <w:sz w:val="24"/>
          <w:szCs w:val="24"/>
          <w:lang w:eastAsia="zh-CN"/>
        </w:rPr>
        <w:t>图</w:t>
      </w:r>
      <w:r>
        <w:rPr>
          <w:rFonts w:hint="eastAsia" w:eastAsia="仿宋_GB2312" w:cs="仿宋_GB2312"/>
          <w:b w:val="0"/>
          <w:bCs w:val="0"/>
          <w:sz w:val="24"/>
          <w:szCs w:val="24"/>
          <w:lang w:val="en-US" w:eastAsia="zh-CN"/>
        </w:rPr>
        <w:t>6</w:t>
      </w:r>
      <w:r>
        <w:rPr>
          <w:rFonts w:hint="eastAsia" w:eastAsia="仿宋_GB2312" w:cs="仿宋_GB2312"/>
          <w:b w:val="0"/>
          <w:bCs w:val="0"/>
          <w:sz w:val="24"/>
          <w:szCs w:val="24"/>
          <w:lang w:eastAsia="zh-CN"/>
        </w:rPr>
        <w:t>第十</w:t>
      </w:r>
      <w:r>
        <w:rPr>
          <w:rFonts w:hint="eastAsia" w:eastAsia="仿宋_GB2312" w:cs="仿宋_GB2312"/>
          <w:b w:val="0"/>
          <w:bCs w:val="0"/>
          <w:sz w:val="24"/>
          <w:szCs w:val="24"/>
          <w:lang w:val="en-US" w:eastAsia="zh-CN"/>
        </w:rPr>
        <w:t>六</w:t>
      </w:r>
      <w:r>
        <w:rPr>
          <w:rFonts w:hint="eastAsia" w:eastAsia="仿宋_GB2312" w:cs="仿宋_GB2312"/>
          <w:b w:val="0"/>
          <w:bCs w:val="0"/>
          <w:sz w:val="24"/>
          <w:szCs w:val="24"/>
          <w:lang w:eastAsia="zh-CN"/>
        </w:rPr>
        <w:t>届“现代造船杯”船舶与海洋工程设计大赛</w:t>
      </w:r>
      <w:r>
        <w:rPr>
          <w:rFonts w:ascii="Arial" w:hAnsi="Arial" w:cs="Arial"/>
          <w:b/>
          <w:bCs/>
          <w:color w:val="76838F"/>
          <w:sz w:val="21"/>
          <w:lang w:eastAsia="zh-CN"/>
        </w:rPr>
        <w:t>   </w:t>
      </w:r>
    </w:p>
    <w:p>
      <w:pPr>
        <w:spacing w:line="360" w:lineRule="auto"/>
        <w:ind w:firstLine="560" w:firstLineChars="200"/>
        <w:jc w:val="both"/>
        <w:rPr>
          <w:rFonts w:hint="eastAsia" w:ascii="Times New Roman" w:hAnsi="Times New Roman" w:eastAsia="仿宋_GB2312" w:cs="仿宋_GB2312"/>
          <w:kern w:val="0"/>
          <w:sz w:val="28"/>
          <w:szCs w:val="28"/>
          <w:lang w:val="zh-TW" w:eastAsia="zh-CN" w:bidi="ar-SA"/>
        </w:rPr>
      </w:pPr>
      <w:r>
        <w:rPr>
          <w:rFonts w:hint="eastAsia" w:ascii="Times New Roman" w:hAnsi="Times New Roman" w:eastAsia="仿宋_GB2312" w:cs="仿宋_GB2312"/>
          <w:kern w:val="0"/>
          <w:sz w:val="28"/>
          <w:szCs w:val="28"/>
          <w:lang w:val="zh-TW" w:eastAsia="zh-CN" w:bidi="ar-SA"/>
        </w:rPr>
        <w:t>本次大赛历时一个月，学生们在实验中心完成作品的设计与制作，经过紧张、激烈的初赛角逐，共有17件优秀作品成功晋级决赛，本次大赛旨在为我校大学生提供良好的创作平台，本科生和研究生创新团队自主选题、设计、制作；决赛采用当场答辩的形式，参赛选手利用多媒体演示、视频讲解等方式在规定的时间内对自己的作品进行介绍，并由评委老师对选手进行提问，评委老师当场打分。本次大赛共评选出“基于水上液压减震系统的双体船”等12件优秀作品，大赛紧密结合当今船舶发展趋势时代潮流，始终贯彻将知识、创新与实践相结合的原则，为我校打造成国内一流造船大学添砖加瓦。</w:t>
      </w:r>
    </w:p>
    <w:p>
      <w:pPr>
        <w:pStyle w:val="4"/>
        <w:shd w:val="clear" w:color="auto" w:fill="FFFFFF"/>
        <w:spacing w:before="0" w:after="0" w:line="415" w:lineRule="auto"/>
        <w:ind w:firstLine="562" w:firstLineChars="200"/>
        <w:jc w:val="left"/>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w:t>
      </w:r>
      <w:r>
        <w:rPr>
          <w:rFonts w:hint="eastAsia" w:ascii="Times New Roman" w:hAnsi="Times New Roman" w:eastAsia="仿宋_GB2312" w:cs="仿宋_GB2312"/>
          <w:sz w:val="28"/>
          <w:szCs w:val="28"/>
          <w:lang w:val="en-US" w:eastAsia="zh-CN"/>
        </w:rPr>
        <w:t>4</w:t>
      </w:r>
      <w:r>
        <w:rPr>
          <w:rFonts w:hint="eastAsia" w:ascii="Times New Roman" w:hAnsi="Times New Roman" w:eastAsia="仿宋_GB2312" w:cs="仿宋_GB2312"/>
          <w:sz w:val="28"/>
          <w:szCs w:val="28"/>
          <w:lang w:eastAsia="zh-CN"/>
        </w:rPr>
        <w:t>）第</w:t>
      </w:r>
      <w:r>
        <w:rPr>
          <w:rFonts w:hint="eastAsia" w:ascii="Times New Roman" w:hAnsi="Times New Roman" w:eastAsia="仿宋_GB2312" w:cs="仿宋_GB2312"/>
          <w:sz w:val="28"/>
          <w:szCs w:val="28"/>
          <w:lang w:val="en-US" w:eastAsia="zh-CN"/>
        </w:rPr>
        <w:t>十</w:t>
      </w:r>
      <w:r>
        <w:rPr>
          <w:rFonts w:hint="eastAsia" w:ascii="Times New Roman" w:hAnsi="Times New Roman" w:eastAsia="仿宋_GB2312" w:cs="仿宋_GB2312"/>
          <w:sz w:val="28"/>
          <w:szCs w:val="28"/>
          <w:lang w:eastAsia="zh-CN"/>
        </w:rPr>
        <w:t>届“招商局重工杯”高桩码头仿真模型设计大赛</w:t>
      </w:r>
    </w:p>
    <w:p>
      <w:pPr>
        <w:spacing w:line="360" w:lineRule="auto"/>
        <w:ind w:firstLine="560" w:firstLineChars="200"/>
        <w:jc w:val="both"/>
        <w:rPr>
          <w:rFonts w:hint="eastAsia" w:ascii="Times New Roman" w:hAnsi="Times New Roman" w:eastAsia="仿宋_GB2312" w:cs="仿宋_GB2312"/>
          <w:kern w:val="0"/>
          <w:sz w:val="28"/>
          <w:szCs w:val="28"/>
          <w:lang w:val="zh-TW" w:eastAsia="zh-CN" w:bidi="ar-SA"/>
        </w:rPr>
      </w:pPr>
      <w:r>
        <w:rPr>
          <w:rFonts w:hint="eastAsia" w:ascii="Times New Roman" w:hAnsi="Times New Roman" w:eastAsia="仿宋_GB2312" w:cs="仿宋_GB2312"/>
          <w:kern w:val="0"/>
          <w:sz w:val="28"/>
          <w:szCs w:val="28"/>
          <w:lang w:val="zh-TW" w:eastAsia="zh-CN" w:bidi="ar-SA"/>
        </w:rPr>
        <w:t>202</w:t>
      </w:r>
      <w:r>
        <w:rPr>
          <w:rFonts w:hint="eastAsia" w:ascii="Times New Roman" w:hAnsi="Times New Roman" w:eastAsia="仿宋_GB2312" w:cs="仿宋_GB2312"/>
          <w:kern w:val="0"/>
          <w:sz w:val="28"/>
          <w:szCs w:val="28"/>
          <w:lang w:val="en-US" w:eastAsia="zh-CN" w:bidi="ar-SA"/>
        </w:rPr>
        <w:t>1</w:t>
      </w:r>
      <w:r>
        <w:rPr>
          <w:rFonts w:hint="eastAsia" w:ascii="Times New Roman" w:hAnsi="Times New Roman" w:eastAsia="仿宋_GB2312" w:cs="仿宋_GB2312"/>
          <w:kern w:val="0"/>
          <w:sz w:val="28"/>
          <w:szCs w:val="28"/>
          <w:lang w:val="zh-TW" w:eastAsia="zh-CN" w:bidi="ar-SA"/>
        </w:rPr>
        <w:t>年11月23日，船舶与海洋工程学院港口工程协会承办的第九届“招商局重工杯”高桩码头仿真模型设计大赛决赛在江苏科技大学长山校区图书馆B102报告厅召开。本次大赛历时一个月，学生们在实验中心完成作品制作，经过初赛评选之后共有10支队伍晋级决赛。最终评选出六个优秀作品，由19级港航专业学生林方雷带队的FCB组队获得一等奖、最佳结构奖、最佳创意奖，18级港航专业学生谭斌带队的佛系小组队获得二等奖和最佳设计奖，获得二等奖的队伍还有杰西凯队，获得三等奖的队伍有云上书队、加达里第二建设集团队和304队。本次比赛的作品专业性强，创新设计感十足的作品都充分体现了科大学子的科技创新精神。同学们不仅做到了推陈出新、别具匠心、积极进取，而且在科创文化节的熏陶中陶冶了情操、磨练了品格、提高了能力。结合专业特色，响应海洋强国的政策，让大学生关注海洋文化，传承蓝色文明。</w:t>
      </w:r>
    </w:p>
    <w:p>
      <w:pPr>
        <w:spacing w:line="360" w:lineRule="auto"/>
        <w:jc w:val="center"/>
        <w:rPr>
          <w:rFonts w:hint="eastAsia" w:eastAsia="仿宋_GB2312"/>
          <w:bCs/>
          <w:szCs w:val="28"/>
          <w:lang w:eastAsia="zh-CN"/>
        </w:rPr>
      </w:pPr>
      <w:r>
        <w:fldChar w:fldCharType="begin"/>
      </w:r>
      <w:r>
        <w:instrText xml:space="preserve"> INCLUDEPICTURE "https://naoe.just.edu.cn/_upload/article/images/c4/19/9d1113e94894809ed62e5f90c40e/30de01e0-4592-4529-b596-2a1958fa4d1e.jpg" \* MERGEFORMATINET </w:instrText>
      </w:r>
      <w:r>
        <w:fldChar w:fldCharType="separate"/>
      </w:r>
      <w:r>
        <w:drawing>
          <wp:inline distT="0" distB="0" distL="114300" distR="114300">
            <wp:extent cx="4817745" cy="3025775"/>
            <wp:effectExtent l="0" t="0" r="1905" b="3175"/>
            <wp:docPr id="12" name="图片 7" descr="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2323.jpg"/>
                    <pic:cNvPicPr>
                      <a:picLocks noChangeAspect="1"/>
                    </pic:cNvPicPr>
                  </pic:nvPicPr>
                  <pic:blipFill>
                    <a:blip r:embed="rId12"/>
                    <a:stretch>
                      <a:fillRect/>
                    </a:stretch>
                  </pic:blipFill>
                  <pic:spPr>
                    <a:xfrm>
                      <a:off x="0" y="0"/>
                      <a:ext cx="4817745" cy="3025775"/>
                    </a:xfrm>
                    <a:prstGeom prst="rect">
                      <a:avLst/>
                    </a:prstGeom>
                    <a:noFill/>
                    <a:ln>
                      <a:noFill/>
                    </a:ln>
                  </pic:spPr>
                </pic:pic>
              </a:graphicData>
            </a:graphic>
          </wp:inline>
        </w:drawing>
      </w:r>
      <w:r>
        <w:fldChar w:fldCharType="end"/>
      </w:r>
    </w:p>
    <w:p>
      <w:pPr>
        <w:spacing w:after="120" w:afterLines="50"/>
        <w:jc w:val="center"/>
        <w:rPr>
          <w:rStyle w:val="20"/>
          <w:rFonts w:hint="eastAsia" w:eastAsia="仿宋"/>
          <w:b w:val="0"/>
          <w:bCs w:val="0"/>
          <w:kern w:val="2"/>
          <w:sz w:val="24"/>
          <w:szCs w:val="24"/>
          <w:u w:val="none" w:color="000000"/>
          <w:lang w:eastAsia="zh-CN"/>
        </w:rPr>
      </w:pPr>
      <w:r>
        <w:rPr>
          <w:rFonts w:hint="eastAsia" w:eastAsia="仿宋_GB2312" w:cs="仿宋_GB2312"/>
          <w:b w:val="0"/>
          <w:bCs w:val="0"/>
          <w:sz w:val="24"/>
          <w:szCs w:val="24"/>
          <w:lang w:eastAsia="zh-CN"/>
        </w:rPr>
        <w:t>图</w:t>
      </w:r>
      <w:r>
        <w:rPr>
          <w:rFonts w:hint="eastAsia" w:eastAsia="仿宋_GB2312" w:cs="仿宋_GB2312"/>
          <w:b w:val="0"/>
          <w:bCs w:val="0"/>
          <w:sz w:val="24"/>
          <w:szCs w:val="24"/>
          <w:lang w:val="en-US" w:eastAsia="zh-CN"/>
        </w:rPr>
        <w:t>7</w:t>
      </w:r>
      <w:r>
        <w:rPr>
          <w:rFonts w:hint="eastAsia" w:eastAsia="仿宋_GB2312" w:cs="仿宋_GB2312"/>
          <w:b w:val="0"/>
          <w:bCs w:val="0"/>
          <w:sz w:val="24"/>
          <w:szCs w:val="24"/>
          <w:lang w:eastAsia="zh-CN"/>
        </w:rPr>
        <w:t>第</w:t>
      </w:r>
      <w:r>
        <w:rPr>
          <w:rFonts w:hint="eastAsia" w:eastAsia="仿宋_GB2312" w:cs="仿宋_GB2312"/>
          <w:b w:val="0"/>
          <w:bCs w:val="0"/>
          <w:sz w:val="24"/>
          <w:szCs w:val="24"/>
          <w:lang w:val="en-US" w:eastAsia="zh-CN"/>
        </w:rPr>
        <w:t>十</w:t>
      </w:r>
      <w:r>
        <w:rPr>
          <w:rFonts w:hint="eastAsia" w:eastAsia="仿宋_GB2312" w:cs="仿宋_GB2312"/>
          <w:b w:val="0"/>
          <w:bCs w:val="0"/>
          <w:sz w:val="24"/>
          <w:szCs w:val="24"/>
          <w:lang w:eastAsia="zh-CN"/>
        </w:rPr>
        <w:t>届“招商局重工杯”高桩码头仿真模型设计大赛</w:t>
      </w:r>
    </w:p>
    <w:p>
      <w:pPr>
        <w:pStyle w:val="4"/>
        <w:shd w:val="clear" w:color="auto" w:fill="FFFFFF"/>
        <w:spacing w:before="0" w:after="0" w:line="415" w:lineRule="auto"/>
        <w:ind w:firstLine="562" w:firstLineChars="200"/>
        <w:jc w:val="left"/>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w:t>
      </w:r>
      <w:r>
        <w:rPr>
          <w:rFonts w:hint="eastAsia" w:ascii="Times New Roman" w:hAnsi="Times New Roman" w:eastAsia="仿宋_GB2312" w:cs="仿宋_GB2312"/>
          <w:sz w:val="28"/>
          <w:szCs w:val="28"/>
          <w:lang w:val="en-US" w:eastAsia="zh-CN"/>
        </w:rPr>
        <w:t>5</w:t>
      </w:r>
      <w:r>
        <w:rPr>
          <w:rFonts w:hint="eastAsia" w:ascii="Times New Roman" w:hAnsi="Times New Roman" w:eastAsia="仿宋_GB2312" w:cs="仿宋_GB2312"/>
          <w:sz w:val="28"/>
          <w:szCs w:val="28"/>
          <w:lang w:eastAsia="zh-CN"/>
        </w:rPr>
        <w:t>）第十</w:t>
      </w:r>
      <w:r>
        <w:rPr>
          <w:rFonts w:hint="eastAsia" w:ascii="Times New Roman" w:hAnsi="Times New Roman" w:eastAsia="仿宋_GB2312" w:cs="仿宋_GB2312"/>
          <w:sz w:val="28"/>
          <w:szCs w:val="28"/>
          <w:lang w:val="en-US" w:eastAsia="zh-CN"/>
        </w:rPr>
        <w:t>二</w:t>
      </w:r>
      <w:r>
        <w:rPr>
          <w:rFonts w:hint="eastAsia" w:ascii="Times New Roman" w:hAnsi="Times New Roman" w:eastAsia="仿宋_GB2312" w:cs="仿宋_GB2312"/>
          <w:sz w:val="28"/>
          <w:szCs w:val="28"/>
          <w:lang w:eastAsia="zh-CN"/>
        </w:rPr>
        <w:t>届“集智杯”船舶与海洋知识竞赛</w:t>
      </w:r>
    </w:p>
    <w:p>
      <w:pPr>
        <w:spacing w:line="360" w:lineRule="auto"/>
        <w:ind w:firstLine="560" w:firstLineChars="200"/>
        <w:jc w:val="both"/>
        <w:rPr>
          <w:rFonts w:hint="eastAsia" w:ascii="Times New Roman" w:hAnsi="Times New Roman" w:eastAsia="仿宋_GB2312" w:cs="仿宋_GB2312"/>
          <w:kern w:val="0"/>
          <w:sz w:val="28"/>
          <w:szCs w:val="28"/>
          <w:lang w:val="zh-TW" w:eastAsia="zh-CN" w:bidi="ar-SA"/>
        </w:rPr>
      </w:pPr>
      <w:r>
        <w:rPr>
          <w:rFonts w:hint="eastAsia" w:ascii="Times New Roman" w:hAnsi="Times New Roman" w:eastAsia="仿宋_GB2312" w:cs="仿宋_GB2312"/>
          <w:kern w:val="0"/>
          <w:sz w:val="28"/>
          <w:szCs w:val="28"/>
          <w:lang w:val="zh-TW" w:eastAsia="zh-CN" w:bidi="ar-SA"/>
        </w:rPr>
        <w:t>202</w:t>
      </w:r>
      <w:r>
        <w:rPr>
          <w:rFonts w:hint="eastAsia" w:ascii="Times New Roman" w:hAnsi="Times New Roman" w:eastAsia="仿宋_GB2312" w:cs="仿宋_GB2312"/>
          <w:kern w:val="0"/>
          <w:sz w:val="28"/>
          <w:szCs w:val="28"/>
          <w:lang w:val="en-US" w:eastAsia="zh-CN" w:bidi="ar-SA"/>
        </w:rPr>
        <w:t>1</w:t>
      </w:r>
      <w:r>
        <w:rPr>
          <w:rFonts w:hint="eastAsia" w:ascii="Times New Roman" w:hAnsi="Times New Roman" w:eastAsia="仿宋_GB2312" w:cs="仿宋_GB2312"/>
          <w:kern w:val="0"/>
          <w:sz w:val="28"/>
          <w:szCs w:val="28"/>
          <w:lang w:val="zh-TW" w:eastAsia="zh-CN" w:bidi="ar-SA"/>
        </w:rPr>
        <w:t>年11月20日，江苏科技大学船舶与海洋工程学院于江苏科技大学长山校区图书馆报告厅举办了第十一届“集智杯”船舶与海洋知识竞赛。旨在为大学生提供良好的学习平台，培养自主学习新知识的能力，提升大学生的专业兴趣，并在这一过程中进一步提高大学生的科学素养。同时，大赛致力于学生团队的能力提升、知识面拓展，引导学生活学活用知识、提升分析和解决问题的能力，鼓励优秀队伍的产生，弘扬校园的船海文化和国家的海洋强国策略。促进同学们从船舶与海洋的角度去做国家新时代的接力者。</w:t>
      </w:r>
    </w:p>
    <w:p>
      <w:pPr>
        <w:spacing w:line="360" w:lineRule="auto"/>
        <w:jc w:val="center"/>
        <w:rPr>
          <w:rStyle w:val="20"/>
          <w:rFonts w:hint="eastAsia" w:eastAsia="仿宋"/>
          <w:kern w:val="2"/>
          <w:sz w:val="21"/>
          <w:u w:val="none" w:color="000000"/>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"http://naoe.just.edu.cn/_upload/article/images/8a/6d/b666d41b4b4ba3d5a9854ea34354/9ad26a7c-b335-41fd-8daf-795135ba5ab0.jpg"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096510" cy="2973070"/>
            <wp:effectExtent l="0" t="0" r="8890" b="17780"/>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13"/>
                    <a:srcRect t="22189"/>
                    <a:stretch>
                      <a:fillRect/>
                    </a:stretch>
                  </pic:blipFill>
                  <pic:spPr>
                    <a:xfrm>
                      <a:off x="0" y="0"/>
                      <a:ext cx="5096510" cy="2973070"/>
                    </a:xfrm>
                    <a:prstGeom prst="rect">
                      <a:avLst/>
                    </a:prstGeom>
                    <a:noFill/>
                    <a:ln>
                      <a:noFill/>
                    </a:ln>
                  </pic:spPr>
                </pic:pic>
              </a:graphicData>
            </a:graphic>
          </wp:inline>
        </w:drawing>
      </w:r>
      <w:r>
        <w:rPr>
          <w:rFonts w:ascii="宋体" w:hAnsi="宋体" w:eastAsia="宋体" w:cs="宋体"/>
          <w:sz w:val="24"/>
          <w:szCs w:val="24"/>
        </w:rPr>
        <w:fldChar w:fldCharType="end"/>
      </w:r>
    </w:p>
    <w:p>
      <w:pPr>
        <w:spacing w:line="360" w:lineRule="auto"/>
        <w:jc w:val="center"/>
        <w:rPr>
          <w:rFonts w:hint="eastAsia" w:ascii="&amp;quot" w:hAnsi="&amp;quot"/>
          <w:sz w:val="27"/>
          <w:szCs w:val="27"/>
        </w:rPr>
      </w:pPr>
      <w:r>
        <w:rPr>
          <w:rStyle w:val="20"/>
          <w:rFonts w:hint="eastAsia" w:eastAsia="仿宋"/>
          <w:b w:val="0"/>
          <w:bCs w:val="0"/>
          <w:kern w:val="2"/>
          <w:sz w:val="24"/>
          <w:szCs w:val="24"/>
          <w:u w:val="none" w:color="000000"/>
          <w:lang w:eastAsia="zh-CN"/>
        </w:rPr>
        <w:t>图</w:t>
      </w:r>
      <w:r>
        <w:rPr>
          <w:rStyle w:val="20"/>
          <w:rFonts w:hint="eastAsia" w:eastAsia="仿宋"/>
          <w:b w:val="0"/>
          <w:bCs w:val="0"/>
          <w:kern w:val="2"/>
          <w:sz w:val="24"/>
          <w:szCs w:val="24"/>
          <w:u w:val="none" w:color="000000"/>
          <w:lang w:val="en-US" w:eastAsia="zh-CN"/>
        </w:rPr>
        <w:t>12</w:t>
      </w:r>
      <w:r>
        <w:rPr>
          <w:rStyle w:val="20"/>
          <w:rFonts w:hint="eastAsia" w:eastAsia="仿宋"/>
          <w:b w:val="0"/>
          <w:bCs w:val="0"/>
          <w:kern w:val="2"/>
          <w:sz w:val="24"/>
          <w:szCs w:val="24"/>
          <w:u w:val="none" w:color="000000"/>
          <w:lang w:eastAsia="zh-CN"/>
        </w:rPr>
        <w:t xml:space="preserve"> 第十</w:t>
      </w:r>
      <w:r>
        <w:rPr>
          <w:rStyle w:val="20"/>
          <w:rFonts w:hint="eastAsia" w:eastAsia="仿宋"/>
          <w:b w:val="0"/>
          <w:bCs w:val="0"/>
          <w:kern w:val="2"/>
          <w:sz w:val="24"/>
          <w:szCs w:val="24"/>
          <w:u w:val="none" w:color="000000"/>
          <w:lang w:val="en-US" w:eastAsia="zh-CN"/>
        </w:rPr>
        <w:t>二</w:t>
      </w:r>
      <w:r>
        <w:rPr>
          <w:rStyle w:val="20"/>
          <w:rFonts w:hint="eastAsia" w:eastAsia="仿宋"/>
          <w:b w:val="0"/>
          <w:bCs w:val="0"/>
          <w:kern w:val="2"/>
          <w:sz w:val="24"/>
          <w:szCs w:val="24"/>
          <w:u w:val="none" w:color="000000"/>
          <w:lang w:eastAsia="zh-CN"/>
        </w:rPr>
        <w:t>届“集智杯”船舶与海洋知识竞赛</w:t>
      </w:r>
    </w:p>
    <w:p>
      <w:pPr>
        <w:pStyle w:val="3"/>
        <w:spacing w:before="240" w:after="240" w:line="240" w:lineRule="auto"/>
        <w:rPr>
          <w:rFonts w:ascii="Times New Roman" w:hAnsi="Times New Roman" w:eastAsia="黑体" w:cs="Times New Roman"/>
          <w:b w:val="0"/>
          <w:bCs w:val="0"/>
          <w:sz w:val="28"/>
          <w:szCs w:val="28"/>
        </w:rPr>
      </w:pPr>
      <w:r>
        <w:rPr>
          <w:rFonts w:hint="eastAsia" w:ascii="Times New Roman" w:hAnsi="Times New Roman" w:eastAsia="黑体" w:cs="黑体"/>
          <w:b w:val="0"/>
          <w:bCs w:val="0"/>
          <w:sz w:val="28"/>
          <w:szCs w:val="28"/>
        </w:rPr>
        <w:t>六、示范中心存在的主要问题</w:t>
      </w:r>
    </w:p>
    <w:p>
      <w:pPr>
        <w:ind w:firstLine="562" w:firstLineChars="200"/>
        <w:rPr>
          <w:rFonts w:ascii="Times New Roman" w:hAnsi="Times New Roman" w:eastAsia="仿宋_GB2312" w:cs="Times New Roman"/>
          <w:b/>
          <w:sz w:val="28"/>
          <w:szCs w:val="28"/>
        </w:rPr>
      </w:pPr>
      <w:r>
        <w:rPr>
          <w:rFonts w:hint="eastAsia" w:ascii="Times New Roman" w:hAnsi="Times New Roman" w:eastAsia="仿宋_GB2312" w:cs="仿宋_GB2312"/>
          <w:b/>
          <w:sz w:val="28"/>
          <w:szCs w:val="28"/>
        </w:rPr>
        <w:t>船舶与海洋工程实验教学中心存在问题有：</w:t>
      </w:r>
    </w:p>
    <w:p>
      <w:pPr>
        <w:widowControl/>
        <w:ind w:firstLine="560" w:firstLineChars="200"/>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（1）2020年学校开展搬迁工作，中心实验室由于新校区相关设施尚未完善，未实现全部搬迁工作，两校区办学给实验教学和科研带来了一定的困难；</w:t>
      </w:r>
    </w:p>
    <w:p>
      <w:pPr>
        <w:widowControl/>
        <w:ind w:firstLine="560" w:firstLineChars="200"/>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（2）高水平硬件项目建设进展进度偏慢，现有硬件水平与国家重点实验室（中心）的建设水平还有一定的差距；</w:t>
      </w:r>
    </w:p>
    <w:p>
      <w:pPr>
        <w:widowControl/>
        <w:ind w:left="559" w:leftChars="266" w:firstLine="0" w:firstLineChars="0"/>
        <w:jc w:val="left"/>
        <w:rPr>
          <w:rFonts w:ascii="Times New Roman" w:hAnsi="Times New Roman" w:eastAsia="仿宋_GB2312" w:cs="仿宋_GB2312"/>
          <w:b/>
          <w:sz w:val="28"/>
          <w:szCs w:val="28"/>
        </w:rPr>
      </w:pPr>
      <w:r>
        <w:rPr>
          <w:rFonts w:hint="eastAsia" w:ascii="Times New Roman" w:hAnsi="Times New Roman" w:eastAsia="仿宋_GB2312" w:cs="仿宋_GB2312"/>
          <w:sz w:val="28"/>
          <w:szCs w:val="28"/>
        </w:rPr>
        <w:t>（3）中心缺少高水平科研成果、科研创新能力还需进一步加强。</w:t>
      </w:r>
      <w:r>
        <w:rPr>
          <w:rFonts w:hint="eastAsia" w:ascii="Times New Roman" w:hAnsi="Times New Roman" w:eastAsia="仿宋_GB2312" w:cs="仿宋_GB2312"/>
          <w:b/>
          <w:sz w:val="28"/>
          <w:szCs w:val="28"/>
        </w:rPr>
        <w:t>解决思路：</w:t>
      </w:r>
    </w:p>
    <w:p>
      <w:pPr>
        <w:widowControl/>
        <w:ind w:firstLine="560" w:firstLineChars="200"/>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lang w:eastAsia="zh-CN"/>
        </w:rPr>
        <w:t>（</w:t>
      </w:r>
      <w:r>
        <w:rPr>
          <w:rFonts w:hint="eastAsia" w:ascii="Times New Roman" w:hAnsi="Times New Roman" w:eastAsia="仿宋_GB2312" w:cs="仿宋_GB2312"/>
          <w:sz w:val="28"/>
          <w:szCs w:val="28"/>
          <w:lang w:val="en-US" w:eastAsia="zh-CN"/>
        </w:rPr>
        <w:t>1</w:t>
      </w:r>
      <w:r>
        <w:rPr>
          <w:rFonts w:hint="eastAsia" w:ascii="Times New Roman" w:hAnsi="Times New Roman" w:eastAsia="仿宋_GB2312" w:cs="仿宋_GB2312"/>
          <w:sz w:val="28"/>
          <w:szCs w:val="28"/>
          <w:lang w:eastAsia="zh-CN"/>
        </w:rPr>
        <w:t>）</w:t>
      </w:r>
      <w:r>
        <w:rPr>
          <w:rFonts w:hint="eastAsia" w:ascii="Times New Roman" w:hAnsi="Times New Roman" w:eastAsia="仿宋_GB2312" w:cs="仿宋_GB2312"/>
          <w:sz w:val="28"/>
          <w:szCs w:val="28"/>
        </w:rPr>
        <w:t>力争在2022年完善中心实验室的基础设施，完成中心主体的搬迁工作；</w:t>
      </w:r>
    </w:p>
    <w:p>
      <w:pPr>
        <w:widowControl/>
        <w:ind w:firstLine="560" w:firstLineChars="200"/>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（2）根据中心2020-2033年中长期发展规划，继续加大高水平硬件项目投入建设进度，缩小与国家重点实验室（中心）的差距；</w:t>
      </w:r>
    </w:p>
    <w:p>
      <w:pPr>
        <w:widowControl/>
        <w:ind w:firstLine="560" w:firstLineChars="200"/>
        <w:jc w:val="left"/>
        <w:rPr>
          <w:rFonts w:ascii="Times New Roman" w:hAnsi="Times New Roman" w:eastAsia="仿宋_GB2312" w:cs="仿宋_GB2312"/>
          <w:sz w:val="28"/>
          <w:szCs w:val="28"/>
        </w:rPr>
      </w:pPr>
      <w:r>
        <w:rPr>
          <w:rFonts w:hint="eastAsia" w:ascii="Times New Roman" w:hAnsi="Times New Roman" w:eastAsia="仿宋_GB2312" w:cs="仿宋_GB2312"/>
          <w:sz w:val="28"/>
          <w:szCs w:val="28"/>
        </w:rPr>
        <w:t>（3）进一步依托中心研发高水平科研成果，提升科研创新能力。</w:t>
      </w:r>
    </w:p>
    <w:p>
      <w:pPr>
        <w:pStyle w:val="3"/>
        <w:spacing w:before="240" w:after="240" w:line="240" w:lineRule="auto"/>
        <w:rPr>
          <w:rFonts w:ascii="Times New Roman" w:hAnsi="Times New Roman" w:eastAsia="黑体" w:cs="Times New Roman"/>
          <w:b w:val="0"/>
          <w:bCs w:val="0"/>
          <w:sz w:val="28"/>
          <w:szCs w:val="28"/>
        </w:rPr>
      </w:pPr>
      <w:r>
        <w:rPr>
          <w:rFonts w:hint="eastAsia" w:ascii="Times New Roman" w:hAnsi="Times New Roman" w:eastAsia="黑体" w:cs="黑体"/>
          <w:b w:val="0"/>
          <w:bCs w:val="0"/>
          <w:sz w:val="28"/>
          <w:szCs w:val="28"/>
        </w:rPr>
        <w:t>七、</w:t>
      </w:r>
      <w:bookmarkStart w:id="0" w:name="OLE_LINK97"/>
      <w:bookmarkStart w:id="1" w:name="OLE_LINK27"/>
      <w:bookmarkStart w:id="2" w:name="OLE_LINK30"/>
      <w:bookmarkStart w:id="3" w:name="OLE_LINK93"/>
      <w:bookmarkStart w:id="4" w:name="OLE_LINK23"/>
      <w:bookmarkStart w:id="5" w:name="OLE_LINK44"/>
      <w:bookmarkStart w:id="6" w:name="OLE_LINK19"/>
      <w:bookmarkStart w:id="7" w:name="OLE_LINK5"/>
      <w:bookmarkStart w:id="8" w:name="OLE_LINK24"/>
      <w:bookmarkStart w:id="9" w:name="OLE_LINK74"/>
      <w:bookmarkStart w:id="10" w:name="OLE_LINK68"/>
      <w:bookmarkStart w:id="11" w:name="OLE_LINK90"/>
      <w:bookmarkStart w:id="12" w:name="OLE_LINK95"/>
      <w:bookmarkStart w:id="13" w:name="OLE_LINK69"/>
      <w:bookmarkStart w:id="14" w:name="OLE_LINK101"/>
      <w:bookmarkStart w:id="15" w:name="OLE_LINK71"/>
      <w:bookmarkStart w:id="16" w:name="OLE_LINK41"/>
      <w:bookmarkStart w:id="17" w:name="OLE_LINK15"/>
      <w:bookmarkStart w:id="18" w:name="OLE_LINK64"/>
      <w:bookmarkStart w:id="19" w:name="OLE_LINK50"/>
      <w:bookmarkStart w:id="20" w:name="OLE_LINK39"/>
      <w:bookmarkStart w:id="21" w:name="OLE_LINK29"/>
      <w:bookmarkStart w:id="22" w:name="OLE_LINK26"/>
      <w:bookmarkStart w:id="23" w:name="OLE_LINK20"/>
      <w:bookmarkStart w:id="24" w:name="OLE_LINK59"/>
      <w:bookmarkStart w:id="25" w:name="OLE_LINK9"/>
      <w:bookmarkStart w:id="26" w:name="OLE_LINK7"/>
      <w:bookmarkStart w:id="27" w:name="OLE_LINK103"/>
      <w:bookmarkStart w:id="28" w:name="OLE_LINK76"/>
      <w:bookmarkStart w:id="29" w:name="OLE_LINK51"/>
      <w:bookmarkStart w:id="30" w:name="OLE_LINK16"/>
      <w:bookmarkStart w:id="31" w:name="OLE_LINK46"/>
      <w:bookmarkStart w:id="32" w:name="OLE_LINK67"/>
      <w:bookmarkStart w:id="33" w:name="OLE_LINK94"/>
      <w:bookmarkStart w:id="34" w:name="OLE_LINK22"/>
      <w:bookmarkStart w:id="35" w:name="OLE_LINK31"/>
      <w:bookmarkStart w:id="36" w:name="OLE_LINK86"/>
      <w:bookmarkStart w:id="37" w:name="OLE_LINK60"/>
      <w:bookmarkStart w:id="38" w:name="OLE_LINK88"/>
      <w:bookmarkStart w:id="39" w:name="OLE_LINK3"/>
      <w:bookmarkStart w:id="40" w:name="OLE_LINK73"/>
      <w:bookmarkStart w:id="41" w:name="OLE_LINK38"/>
      <w:bookmarkStart w:id="42" w:name="OLE_LINK72"/>
      <w:bookmarkStart w:id="43" w:name="OLE_LINK33"/>
      <w:bookmarkStart w:id="44" w:name="OLE_LINK66"/>
      <w:bookmarkStart w:id="45" w:name="OLE_LINK61"/>
      <w:bookmarkStart w:id="46" w:name="OLE_LINK6"/>
      <w:bookmarkStart w:id="47" w:name="OLE_LINK100"/>
      <w:bookmarkStart w:id="48" w:name="OLE_LINK77"/>
      <w:bookmarkStart w:id="49" w:name="OLE_LINK80"/>
      <w:bookmarkStart w:id="50" w:name="OLE_LINK21"/>
      <w:bookmarkStart w:id="51" w:name="OLE_LINK102"/>
      <w:bookmarkStart w:id="52" w:name="OLE_LINK99"/>
      <w:bookmarkStart w:id="53" w:name="OLE_LINK85"/>
      <w:bookmarkStart w:id="54" w:name="OLE_LINK63"/>
      <w:bookmarkStart w:id="55" w:name="OLE_LINK40"/>
      <w:bookmarkStart w:id="56" w:name="OLE_LINK28"/>
      <w:bookmarkStart w:id="57" w:name="OLE_LINK78"/>
      <w:bookmarkStart w:id="58" w:name="OLE_LINK35"/>
      <w:bookmarkStart w:id="59" w:name="OLE_LINK34"/>
      <w:bookmarkStart w:id="60" w:name="OLE_LINK2"/>
      <w:bookmarkStart w:id="61" w:name="OLE_LINK10"/>
      <w:bookmarkStart w:id="62" w:name="OLE_LINK89"/>
      <w:bookmarkStart w:id="63" w:name="OLE_LINK62"/>
      <w:bookmarkStart w:id="64" w:name="OLE_LINK65"/>
      <w:bookmarkStart w:id="65" w:name="OLE_LINK84"/>
      <w:bookmarkStart w:id="66" w:name="OLE_LINK4"/>
      <w:bookmarkStart w:id="67" w:name="OLE_LINK55"/>
      <w:bookmarkStart w:id="68" w:name="OLE_LINK43"/>
      <w:bookmarkStart w:id="69" w:name="OLE_LINK18"/>
      <w:bookmarkStart w:id="70" w:name="OLE_LINK8"/>
      <w:bookmarkStart w:id="71" w:name="OLE_LINK75"/>
      <w:bookmarkStart w:id="72" w:name="OLE_LINK82"/>
      <w:bookmarkStart w:id="73" w:name="OLE_LINK79"/>
      <w:bookmarkStart w:id="74" w:name="OLE_LINK57"/>
      <w:bookmarkStart w:id="75" w:name="OLE_LINK14"/>
      <w:bookmarkStart w:id="76" w:name="OLE_LINK11"/>
      <w:bookmarkStart w:id="77" w:name="OLE_LINK42"/>
      <w:bookmarkStart w:id="78" w:name="OLE_LINK17"/>
      <w:bookmarkStart w:id="79" w:name="OLE_LINK1"/>
      <w:bookmarkStart w:id="80" w:name="OLE_LINK52"/>
      <w:bookmarkStart w:id="81" w:name="OLE_LINK13"/>
      <w:bookmarkStart w:id="82" w:name="OLE_LINK49"/>
      <w:bookmarkStart w:id="83" w:name="OLE_LINK81"/>
      <w:bookmarkStart w:id="84" w:name="OLE_LINK53"/>
      <w:bookmarkStart w:id="85" w:name="OLE_LINK47"/>
      <w:bookmarkStart w:id="86" w:name="OLE_LINK70"/>
      <w:bookmarkStart w:id="87" w:name="OLE_LINK92"/>
      <w:bookmarkStart w:id="88" w:name="OLE_LINK37"/>
      <w:bookmarkStart w:id="89" w:name="OLE_LINK56"/>
      <w:bookmarkStart w:id="90" w:name="OLE_LINK45"/>
      <w:bookmarkStart w:id="91" w:name="OLE_LINK91"/>
      <w:bookmarkStart w:id="92" w:name="OLE_LINK87"/>
      <w:bookmarkStart w:id="93" w:name="OLE_LINK96"/>
      <w:bookmarkStart w:id="94" w:name="OLE_LINK83"/>
      <w:bookmarkStart w:id="95" w:name="OLE_LINK36"/>
      <w:bookmarkStart w:id="96" w:name="OLE_LINK58"/>
      <w:bookmarkStart w:id="97" w:name="OLE_LINK48"/>
      <w:bookmarkStart w:id="98" w:name="OLE_LINK54"/>
      <w:bookmarkStart w:id="99" w:name="OLE_LINK25"/>
      <w:bookmarkStart w:id="100" w:name="OLE_LINK12"/>
      <w:bookmarkStart w:id="101" w:name="OLE_LINK98"/>
      <w:bookmarkStart w:id="102" w:name="OLE_LINK32"/>
      <w:r>
        <w:rPr>
          <w:rFonts w:hint="eastAsia" w:ascii="Times New Roman" w:hAnsi="Times New Roman" w:eastAsia="黑体" w:cs="黑体"/>
          <w:b w:val="0"/>
          <w:bCs w:val="0"/>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hint="eastAsia" w:ascii="Times New Roman" w:hAnsi="Times New Roman" w:eastAsia="黑体" w:cs="黑体"/>
          <w:b w:val="0"/>
          <w:bCs w:val="0"/>
          <w:sz w:val="28"/>
          <w:szCs w:val="28"/>
        </w:rPr>
        <w:t>的支持</w:t>
      </w:r>
    </w:p>
    <w:p>
      <w:pPr>
        <w:pStyle w:val="38"/>
        <w:spacing w:before="156" w:beforeLines="50"/>
        <w:ind w:firstLine="560" w:firstLineChars="200"/>
        <w:jc w:val="both"/>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船舶与海洋工程国家级实验教学示范中心依托国家级海工装备与船舶数字化制造技术国家地方联合工程研究中心（实验室）、国家科技创新服务平台及国家级大学生校外实践基地、国家级特色专业建设点、船舶与海洋结构物设计制造国家重点学科培育建设点进行建设，在船舶与海洋工程江苏省重点学科、江苏省优势学科一期、二期及三期、国防特色学科、一级博士授权点的支持下</w:t>
      </w:r>
      <w:r>
        <w:rPr>
          <w:rFonts w:hint="eastAsia" w:ascii="Times New Roman" w:eastAsia="仿宋_GB2312" w:cs="Times New Roman"/>
          <w:color w:val="auto"/>
          <w:kern w:val="2"/>
          <w:sz w:val="28"/>
          <w:szCs w:val="28"/>
        </w:rPr>
        <w:t>，</w:t>
      </w:r>
      <w:r>
        <w:rPr>
          <w:rFonts w:hint="eastAsia" w:ascii="Times New Roman" w:eastAsia="仿宋_GB2312" w:cs="仿宋_GB2312"/>
          <w:color w:val="auto"/>
          <w:kern w:val="2"/>
          <w:sz w:val="28"/>
          <w:szCs w:val="28"/>
        </w:rPr>
        <w:t>积极推进实验教学改革与创新，将船舶与海洋工程、海洋工程与技术、轮机工程等专业的相关实验室及教学资源进行整合，形成了覆盖船舶与海洋工程性能、设计和制造全方位的实验教学平台，有利于培养学生的综合设计能力与创新精神，体现了学校的办学特色和优势。</w:t>
      </w:r>
    </w:p>
    <w:p>
      <w:pPr>
        <w:pStyle w:val="38"/>
        <w:ind w:firstLine="560" w:firstLineChars="200"/>
        <w:jc w:val="both"/>
        <w:rPr>
          <w:rFonts w:ascii="Times New Roman" w:eastAsia="仿宋_GB2312" w:cs="Times New Roman"/>
          <w:color w:val="auto"/>
          <w:kern w:val="2"/>
          <w:sz w:val="28"/>
          <w:szCs w:val="28"/>
        </w:rPr>
      </w:pPr>
      <w:r>
        <w:rPr>
          <w:rFonts w:hint="eastAsia" w:ascii="Times New Roman" w:eastAsia="仿宋_GB2312" w:cs="仿宋_GB2312"/>
          <w:color w:val="auto"/>
          <w:kern w:val="2"/>
          <w:sz w:val="28"/>
          <w:szCs w:val="28"/>
        </w:rPr>
        <w:t>该中心拥有一支高水平的实验教学队伍，具备先进良好的实验教学条件，中心管理与运行规范有序，为我校船舶与海洋工程等相关专业学生的实践创新能力培养发挥了极其重要的作用。学校将进一步整合资源，促进教学科研结合，形成高校与企业院所协同培养人才的新机制，能够建成国内一流的船舶与海洋工程实验教学示范中心，并对国内同类专业院校的实验教学工作起到示范和辐射作用。学校十分重视和支持该实验教学中心的后续建设工作，利用地方和中央共建、江苏省优势学科和品牌专业、国防特色学科条件装备建设等项目支持中心建设，202</w:t>
      </w:r>
      <w:r>
        <w:rPr>
          <w:rFonts w:hint="eastAsia" w:ascii="Times New Roman" w:eastAsia="仿宋_GB2312" w:cs="仿宋_GB2312"/>
          <w:color w:val="auto"/>
          <w:kern w:val="2"/>
          <w:sz w:val="28"/>
          <w:szCs w:val="28"/>
          <w:lang w:val="en-US" w:eastAsia="zh-CN"/>
        </w:rPr>
        <w:t>1</w:t>
      </w:r>
      <w:r>
        <w:rPr>
          <w:rFonts w:hint="eastAsia" w:ascii="Times New Roman" w:eastAsia="仿宋_GB2312" w:cs="仿宋_GB2312"/>
          <w:color w:val="auto"/>
          <w:kern w:val="2"/>
          <w:sz w:val="28"/>
          <w:szCs w:val="28"/>
        </w:rPr>
        <w:t>年投入约</w:t>
      </w:r>
      <w:r>
        <w:rPr>
          <w:rFonts w:hint="eastAsia" w:ascii="Times New Roman" w:eastAsia="仿宋_GB2312" w:cs="仿宋_GB2312"/>
          <w:color w:val="auto"/>
          <w:kern w:val="2"/>
          <w:sz w:val="28"/>
          <w:szCs w:val="28"/>
          <w:lang w:val="en-US" w:eastAsia="zh-CN"/>
        </w:rPr>
        <w:t>825</w:t>
      </w:r>
      <w:r>
        <w:rPr>
          <w:rFonts w:hint="eastAsia" w:ascii="Times New Roman" w:eastAsia="仿宋_GB2312" w:cs="仿宋_GB2312"/>
          <w:color w:val="auto"/>
          <w:kern w:val="2"/>
          <w:sz w:val="28"/>
          <w:szCs w:val="28"/>
        </w:rPr>
        <w:t>万元，目前已经投入</w:t>
      </w:r>
      <w:r>
        <w:rPr>
          <w:rFonts w:hint="eastAsia" w:ascii="Times New Roman" w:eastAsia="仿宋_GB2312" w:cs="Times New Roman"/>
          <w:color w:val="auto"/>
          <w:kern w:val="2"/>
          <w:sz w:val="28"/>
          <w:szCs w:val="28"/>
        </w:rPr>
        <w:t>3</w:t>
      </w:r>
      <w:r>
        <w:rPr>
          <w:rFonts w:hint="eastAsia" w:ascii="Times New Roman" w:eastAsia="仿宋_GB2312" w:cs="Times New Roman"/>
          <w:color w:val="auto"/>
          <w:kern w:val="2"/>
          <w:sz w:val="28"/>
          <w:szCs w:val="28"/>
          <w:lang w:val="en-US" w:eastAsia="zh-CN"/>
        </w:rPr>
        <w:t>800</w:t>
      </w:r>
      <w:r>
        <w:rPr>
          <w:rFonts w:hint="eastAsia" w:ascii="Times New Roman" w:eastAsia="仿宋_GB2312" w:cs="仿宋_GB2312"/>
          <w:color w:val="auto"/>
          <w:kern w:val="2"/>
          <w:sz w:val="28"/>
          <w:szCs w:val="28"/>
        </w:rPr>
        <w:t>余万元用于实验室资源建设、科学研究及人才引进，并将继续在资金、人力、用房和政策等方面为中心建设提供大力支持</w:t>
      </w:r>
      <w:r>
        <w:rPr>
          <w:rFonts w:hint="eastAsia" w:ascii="Times New Roman" w:eastAsia="仿宋_GB2312" w:cs="仿宋_GB2312"/>
          <w:color w:val="auto"/>
          <w:sz w:val="28"/>
          <w:szCs w:val="28"/>
        </w:rPr>
        <w:t>。</w:t>
      </w:r>
    </w:p>
    <w:p>
      <w:pPr>
        <w:pStyle w:val="3"/>
        <w:spacing w:before="240" w:after="240" w:line="240" w:lineRule="auto"/>
        <w:rPr>
          <w:rFonts w:ascii="Times New Roman" w:hAnsi="Times New Roman" w:eastAsia="黑体" w:cs="Times New Roman"/>
          <w:b w:val="0"/>
          <w:bCs w:val="0"/>
          <w:sz w:val="28"/>
          <w:szCs w:val="28"/>
        </w:rPr>
      </w:pPr>
      <w:r>
        <w:rPr>
          <w:rFonts w:hint="eastAsia" w:ascii="Times New Roman" w:hAnsi="Times New Roman" w:eastAsia="黑体" w:cs="黑体"/>
          <w:b w:val="0"/>
          <w:bCs w:val="0"/>
          <w:sz w:val="28"/>
          <w:szCs w:val="28"/>
        </w:rPr>
        <w:t>八、下一年发展思路</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在江苏科技大学建设“国内一流造船大学”的战略目标和培养“应用创新型高层次人才”办学定位指导下，202</w:t>
      </w:r>
      <w:r>
        <w:rPr>
          <w:rFonts w:hint="eastAsia" w:ascii="Times New Roman" w:hAnsi="Times New Roman" w:eastAsia="仿宋_GB2312" w:cs="仿宋_GB2312"/>
          <w:sz w:val="28"/>
          <w:szCs w:val="28"/>
          <w:lang w:val="en-US" w:eastAsia="zh-CN"/>
        </w:rPr>
        <w:t>2</w:t>
      </w:r>
      <w:r>
        <w:rPr>
          <w:rFonts w:hint="eastAsia" w:ascii="Times New Roman" w:hAnsi="Times New Roman" w:eastAsia="仿宋_GB2312" w:cs="仿宋_GB2312"/>
          <w:sz w:val="28"/>
          <w:szCs w:val="28"/>
        </w:rPr>
        <w:t>年船舶与海洋工程国家级实验教学示范中心将继续以培养高素质应用创新型人才为目标，持续建设一支理论教学与实践教学相结合、科研与教学相促进的高水平师资队伍；凝练高水平科研成果，促进其在实践教学和产品中的应用；建设先进的高水平科研平台，扩大资源共享开放机制；提升船舶与海洋工程应用创新型人才的综合素质。船舶与海洋工程实验教学示范中心将在下一年开展如下工作：</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（1）完成中心各实验室主体结构搬迁工作</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 xml:space="preserve">做好两校区办学的实验条件保障； </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（2）完成中心2020-2022三年规划中202</w:t>
      </w:r>
      <w:r>
        <w:rPr>
          <w:rFonts w:hint="eastAsia" w:ascii="Times New Roman" w:hAnsi="Times New Roman" w:eastAsia="仿宋_GB2312" w:cs="仿宋_GB2312"/>
          <w:sz w:val="28"/>
          <w:szCs w:val="28"/>
          <w:lang w:val="en-US" w:eastAsia="zh-CN"/>
        </w:rPr>
        <w:t>2</w:t>
      </w:r>
      <w:r>
        <w:rPr>
          <w:rFonts w:ascii="Times New Roman" w:hAnsi="Times New Roman" w:eastAsia="仿宋_GB2312" w:cs="仿宋_GB2312"/>
          <w:sz w:val="28"/>
          <w:szCs w:val="28"/>
        </w:rPr>
        <w:t>年度建设任务，加强实验室数字化设计</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结构冲击损伤</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数字化制造</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信息化管理等</w:t>
      </w:r>
      <w:r>
        <w:rPr>
          <w:rFonts w:hint="eastAsia" w:ascii="Times New Roman" w:hAnsi="Times New Roman" w:eastAsia="仿宋_GB2312" w:cs="仿宋_GB2312"/>
          <w:sz w:val="28"/>
          <w:szCs w:val="28"/>
        </w:rPr>
        <w:t>科研平台</w:t>
      </w:r>
      <w:r>
        <w:rPr>
          <w:rFonts w:ascii="Times New Roman" w:hAnsi="Times New Roman" w:eastAsia="仿宋_GB2312" w:cs="仿宋_GB2312"/>
          <w:sz w:val="28"/>
          <w:szCs w:val="28"/>
        </w:rPr>
        <w:t>建设，满足中心学生开展高水平科学研究的需求；</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（3）重点建设数字化总体设计、结果数字化设计、数字化制造技术、制造信息化等四个特色学科方向，</w:t>
      </w:r>
      <w:r>
        <w:rPr>
          <w:rFonts w:ascii="Times New Roman" w:hAnsi="Times New Roman" w:eastAsia="仿宋_GB2312" w:cs="仿宋_GB2312"/>
          <w:sz w:val="28"/>
          <w:szCs w:val="28"/>
        </w:rPr>
        <w:t>力争突破高水平科研成果</w:t>
      </w:r>
      <w:r>
        <w:rPr>
          <w:rFonts w:hint="eastAsia" w:ascii="Times New Roman" w:hAnsi="Times New Roman" w:eastAsia="仿宋_GB2312" w:cs="仿宋_GB2312"/>
          <w:sz w:val="28"/>
          <w:szCs w:val="28"/>
        </w:rPr>
        <w:t>；</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（4）跟踪国家重点学科实验室调整方案，积极筹备申报，力争在重点学科实验室上形成突破；</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w:t>
      </w:r>
      <w:r>
        <w:rPr>
          <w:rFonts w:hint="eastAsia" w:ascii="Times New Roman" w:hAnsi="Times New Roman" w:eastAsia="仿宋_GB2312" w:cs="仿宋_GB2312"/>
          <w:sz w:val="28"/>
          <w:szCs w:val="28"/>
        </w:rPr>
        <w:t>5</w:t>
      </w:r>
      <w:r>
        <w:rPr>
          <w:rFonts w:ascii="Times New Roman" w:hAnsi="Times New Roman" w:eastAsia="仿宋_GB2312" w:cs="仿宋_GB2312"/>
          <w:sz w:val="28"/>
          <w:szCs w:val="28"/>
        </w:rPr>
        <w:t>）继续鼓励教师开设课内实验和课外实验，鼓励大学生依托实验室开展自主设计性实验和科技创新研究</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支持学生参加国内外船舶与海洋工程类设计竞赛；</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w:t>
      </w:r>
      <w:r>
        <w:rPr>
          <w:rFonts w:hint="eastAsia" w:ascii="Times New Roman" w:hAnsi="Times New Roman" w:eastAsia="仿宋_GB2312" w:cs="仿宋_GB2312"/>
          <w:sz w:val="28"/>
          <w:szCs w:val="28"/>
        </w:rPr>
        <w:t>6</w:t>
      </w:r>
      <w:r>
        <w:rPr>
          <w:rFonts w:ascii="Times New Roman" w:hAnsi="Times New Roman" w:eastAsia="仿宋_GB2312" w:cs="仿宋_GB2312"/>
          <w:sz w:val="28"/>
          <w:szCs w:val="28"/>
        </w:rPr>
        <w:t>）继续推进相关实验教学建设与改革成果的梳理，加强实验教改成果在学生实践能力培养中的应用推广；</w:t>
      </w:r>
    </w:p>
    <w:p>
      <w:pPr>
        <w:spacing w:line="360" w:lineRule="auto"/>
        <w:ind w:firstLine="560" w:firstLineChars="200"/>
        <w:rPr>
          <w:rFonts w:ascii="Times New Roman" w:hAnsi="Times New Roman" w:eastAsia="仿宋_GB2312" w:cs="仿宋_GB2312"/>
          <w:sz w:val="28"/>
          <w:szCs w:val="28"/>
        </w:rPr>
      </w:pPr>
      <w:r>
        <w:rPr>
          <w:rFonts w:ascii="Times New Roman" w:hAnsi="Times New Roman" w:eastAsia="仿宋_GB2312" w:cs="仿宋_GB2312"/>
          <w:sz w:val="28"/>
          <w:szCs w:val="28"/>
        </w:rPr>
        <w:t>（</w:t>
      </w:r>
      <w:r>
        <w:rPr>
          <w:rFonts w:hint="eastAsia" w:ascii="Times New Roman" w:hAnsi="Times New Roman" w:eastAsia="仿宋_GB2312" w:cs="仿宋_GB2312"/>
          <w:sz w:val="28"/>
          <w:szCs w:val="28"/>
        </w:rPr>
        <w:t>7</w:t>
      </w:r>
      <w:r>
        <w:rPr>
          <w:rFonts w:ascii="Times New Roman" w:hAnsi="Times New Roman" w:eastAsia="仿宋_GB2312" w:cs="仿宋_GB2312"/>
          <w:sz w:val="28"/>
          <w:szCs w:val="28"/>
        </w:rPr>
        <w:t>）将新增的大型仪器设备加入到共享平台</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加强中心各实验室大型仪器开放与共享。</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（8）支持2-3个船舶与海洋工程设计、结构、性能等研究方向的虚拟仿真实验教学项目；</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（9）中心引进国内外优秀的青年博士4-6人，赴国内外知名的高校或科研院所进修2-4人。</w:t>
      </w:r>
    </w:p>
    <w:p>
      <w:pPr>
        <w:ind w:firstLine="560" w:firstLineChars="200"/>
        <w:rPr>
          <w:rFonts w:ascii="Times New Roman" w:hAnsi="Times New Roman" w:eastAsia="黑体" w:cs="Times New Roman"/>
          <w:sz w:val="28"/>
          <w:szCs w:val="28"/>
        </w:rPr>
      </w:pPr>
      <w:r>
        <w:rPr>
          <w:rFonts w:hint="eastAsia" w:ascii="Times New Roman" w:hAnsi="Times New Roman" w:eastAsia="黑体" w:cs="黑体"/>
          <w:sz w:val="28"/>
          <w:szCs w:val="28"/>
        </w:rPr>
        <w:t>注意事项及说明：</w:t>
      </w:r>
    </w:p>
    <w:p>
      <w:pPr>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w:t>
      </w:r>
      <w:r>
        <w:rPr>
          <w:rFonts w:hint="eastAsia" w:ascii="Times New Roman" w:hAnsi="Times New Roman" w:eastAsia="楷体" w:cs="楷体"/>
          <w:sz w:val="28"/>
          <w:szCs w:val="28"/>
        </w:rPr>
        <w:t>文中内容与后面示范中心数据相对应，必须客观真实，避免使用</w:t>
      </w:r>
      <w:r>
        <w:rPr>
          <w:rFonts w:ascii="Times New Roman" w:hAnsi="Times New Roman" w:eastAsia="楷体" w:cs="Times New Roman"/>
          <w:sz w:val="28"/>
          <w:szCs w:val="28"/>
        </w:rPr>
        <w:t>“</w:t>
      </w:r>
      <w:r>
        <w:rPr>
          <w:rFonts w:hint="eastAsia" w:ascii="Times New Roman" w:hAnsi="Times New Roman" w:eastAsia="楷体" w:cs="楷体"/>
          <w:sz w:val="28"/>
          <w:szCs w:val="28"/>
        </w:rPr>
        <w:t>国内领先</w:t>
      </w:r>
      <w:r>
        <w:rPr>
          <w:rFonts w:ascii="Times New Roman" w:hAnsi="Times New Roman" w:eastAsia="楷体" w:cs="Times New Roman"/>
          <w:sz w:val="28"/>
          <w:szCs w:val="28"/>
        </w:rPr>
        <w:t>”</w:t>
      </w:r>
      <w:r>
        <w:rPr>
          <w:rFonts w:hint="eastAsia" w:ascii="Times New Roman" w:hAnsi="Times New Roman" w:eastAsia="楷体" w:cs="楷体"/>
          <w:sz w:val="28"/>
          <w:szCs w:val="28"/>
        </w:rPr>
        <w:t>、</w:t>
      </w:r>
      <w:r>
        <w:rPr>
          <w:rFonts w:ascii="Times New Roman" w:hAnsi="Times New Roman" w:eastAsia="楷体" w:cs="Times New Roman"/>
          <w:sz w:val="28"/>
          <w:szCs w:val="28"/>
        </w:rPr>
        <w:t>“</w:t>
      </w:r>
      <w:r>
        <w:rPr>
          <w:rFonts w:hint="eastAsia" w:ascii="Times New Roman" w:hAnsi="Times New Roman" w:eastAsia="楷体" w:cs="楷体"/>
          <w:sz w:val="28"/>
          <w:szCs w:val="28"/>
        </w:rPr>
        <w:t>国际一流</w:t>
      </w:r>
      <w:r>
        <w:rPr>
          <w:rFonts w:ascii="Times New Roman" w:hAnsi="Times New Roman" w:eastAsia="楷体" w:cs="Times New Roman"/>
          <w:sz w:val="28"/>
          <w:szCs w:val="28"/>
        </w:rPr>
        <w:t>”</w:t>
      </w:r>
      <w:r>
        <w:rPr>
          <w:rFonts w:hint="eastAsia" w:ascii="Times New Roman" w:hAnsi="Times New Roman" w:eastAsia="楷体" w:cs="楷体"/>
          <w:sz w:val="28"/>
          <w:szCs w:val="28"/>
        </w:rPr>
        <w:t>等词。</w:t>
      </w:r>
    </w:p>
    <w:p>
      <w:pPr>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w:t>
      </w:r>
      <w:r>
        <w:rPr>
          <w:rFonts w:hint="eastAsia" w:ascii="Times New Roman" w:hAnsi="Times New Roman" w:eastAsia="楷体" w:cs="楷体"/>
          <w:sz w:val="28"/>
          <w:szCs w:val="28"/>
        </w:rPr>
        <w:t>文中介绍的成果必须具有示范中心的署名。</w:t>
      </w:r>
    </w:p>
    <w:p>
      <w:pPr>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3.</w:t>
      </w:r>
      <w:r>
        <w:rPr>
          <w:rFonts w:hint="eastAsia" w:ascii="Times New Roman" w:hAnsi="Times New Roman" w:eastAsia="楷体" w:cs="楷体"/>
          <w:sz w:val="28"/>
          <w:szCs w:val="28"/>
        </w:rPr>
        <w:t>年度报告的表格行数可据实调整，不设附件，请做好相关成果支撑材料的存档工作。</w:t>
      </w:r>
    </w:p>
    <w:p>
      <w:pPr>
        <w:ind w:firstLine="640" w:firstLineChars="200"/>
        <w:rPr>
          <w:rFonts w:ascii="Times New Roman" w:hAnsi="Times New Roman" w:eastAsia="仿宋" w:cs="Times New Roman"/>
          <w:sz w:val="32"/>
          <w:szCs w:val="32"/>
        </w:rPr>
      </w:pPr>
    </w:p>
    <w:p>
      <w:pPr>
        <w:ind w:firstLine="640" w:firstLineChars="200"/>
        <w:rPr>
          <w:rFonts w:ascii="Times New Roman" w:hAnsi="Times New Roman" w:eastAsia="仿宋" w:cs="Times New Roman"/>
          <w:sz w:val="32"/>
          <w:szCs w:val="32"/>
        </w:rPr>
      </w:pPr>
    </w:p>
    <w:p>
      <w:pPr>
        <w:ind w:firstLine="2240" w:firstLineChars="700"/>
        <w:rPr>
          <w:rFonts w:ascii="Times New Roman" w:hAnsi="Times New Roman" w:eastAsia="黑体" w:cs="Times New Roman"/>
          <w:b/>
          <w:bCs/>
          <w:w w:val="90"/>
          <w:sz w:val="32"/>
          <w:szCs w:val="32"/>
        </w:rPr>
      </w:pPr>
      <w:r>
        <w:rPr>
          <w:rFonts w:ascii="Times New Roman" w:hAnsi="Times New Roman" w:eastAsia="仿宋" w:cs="Times New Roman"/>
          <w:sz w:val="32"/>
          <w:szCs w:val="32"/>
        </w:rPr>
        <w:br w:type="page"/>
      </w:r>
      <w:r>
        <w:rPr>
          <w:rFonts w:hint="eastAsia" w:ascii="Times New Roman" w:hAnsi="Times New Roman" w:eastAsia="黑体" w:cs="黑体"/>
          <w:b/>
          <w:bCs/>
          <w:w w:val="90"/>
          <w:sz w:val="32"/>
          <w:szCs w:val="32"/>
        </w:rPr>
        <w:t>第二部分</w:t>
      </w:r>
      <w:r>
        <w:rPr>
          <w:rFonts w:ascii="Times New Roman" w:hAnsi="Times New Roman" w:eastAsia="黑体" w:cs="Times New Roman"/>
          <w:b/>
          <w:bCs/>
          <w:w w:val="90"/>
          <w:sz w:val="32"/>
          <w:szCs w:val="32"/>
        </w:rPr>
        <w:t xml:space="preserve"> </w:t>
      </w:r>
      <w:r>
        <w:rPr>
          <w:rFonts w:hint="eastAsia" w:ascii="Times New Roman" w:hAnsi="Times New Roman" w:eastAsia="黑体" w:cs="黑体"/>
          <w:b/>
          <w:bCs/>
          <w:w w:val="90"/>
          <w:sz w:val="32"/>
          <w:szCs w:val="32"/>
        </w:rPr>
        <w:t>示范中心数据</w:t>
      </w:r>
    </w:p>
    <w:p>
      <w:pPr>
        <w:jc w:val="center"/>
        <w:rPr>
          <w:rFonts w:ascii="Times New Roman" w:hAnsi="Times New Roman" w:eastAsia="楷体" w:cs="Times New Roman"/>
          <w:b/>
          <w:bCs/>
          <w:w w:val="90"/>
          <w:sz w:val="28"/>
          <w:szCs w:val="28"/>
        </w:rPr>
      </w:pPr>
      <w:r>
        <w:rPr>
          <w:rFonts w:hint="eastAsia" w:ascii="Times New Roman" w:hAnsi="Times New Roman" w:eastAsia="楷体" w:cs="楷体"/>
          <w:b/>
          <w:bCs/>
          <w:w w:val="90"/>
          <w:sz w:val="28"/>
          <w:szCs w:val="28"/>
        </w:rPr>
        <w:t>（</w:t>
      </w:r>
      <w:r>
        <w:rPr>
          <w:rFonts w:hint="eastAsia" w:ascii="Times New Roman" w:hAnsi="Times New Roman" w:eastAsia="楷体" w:cs="楷体"/>
          <w:w w:val="90"/>
          <w:sz w:val="28"/>
          <w:szCs w:val="28"/>
        </w:rPr>
        <w:t>数据采集时间为</w:t>
      </w:r>
      <w:r>
        <w:rPr>
          <w:rFonts w:ascii="Times New Roman" w:hAnsi="Times New Roman" w:eastAsia="楷体" w:cs="Times New Roman"/>
          <w:w w:val="90"/>
          <w:sz w:val="28"/>
          <w:szCs w:val="28"/>
        </w:rPr>
        <w:t xml:space="preserve"> 1</w:t>
      </w:r>
      <w:r>
        <w:rPr>
          <w:rFonts w:hint="eastAsia" w:ascii="Times New Roman" w:hAnsi="Times New Roman" w:eastAsia="楷体" w:cs="楷体"/>
          <w:w w:val="90"/>
          <w:sz w:val="28"/>
          <w:szCs w:val="28"/>
        </w:rPr>
        <w:t>月</w:t>
      </w:r>
      <w:r>
        <w:rPr>
          <w:rFonts w:ascii="Times New Roman" w:hAnsi="Times New Roman" w:eastAsia="楷体" w:cs="Times New Roman"/>
          <w:w w:val="90"/>
          <w:sz w:val="28"/>
          <w:szCs w:val="28"/>
        </w:rPr>
        <w:t>1</w:t>
      </w:r>
      <w:r>
        <w:rPr>
          <w:rFonts w:hint="eastAsia" w:ascii="Times New Roman" w:hAnsi="Times New Roman" w:eastAsia="楷体" w:cs="楷体"/>
          <w:w w:val="90"/>
          <w:sz w:val="28"/>
          <w:szCs w:val="28"/>
        </w:rPr>
        <w:t>日至</w:t>
      </w:r>
      <w:r>
        <w:rPr>
          <w:rFonts w:ascii="Times New Roman" w:hAnsi="Times New Roman" w:eastAsia="楷体" w:cs="Times New Roman"/>
          <w:w w:val="90"/>
          <w:sz w:val="28"/>
          <w:szCs w:val="28"/>
        </w:rPr>
        <w:t>12</w:t>
      </w:r>
      <w:r>
        <w:rPr>
          <w:rFonts w:hint="eastAsia" w:ascii="Times New Roman" w:hAnsi="Times New Roman" w:eastAsia="楷体" w:cs="楷体"/>
          <w:w w:val="90"/>
          <w:sz w:val="28"/>
          <w:szCs w:val="28"/>
        </w:rPr>
        <w:t>月</w:t>
      </w:r>
      <w:r>
        <w:rPr>
          <w:rFonts w:ascii="Times New Roman" w:hAnsi="Times New Roman" w:eastAsia="楷体" w:cs="Times New Roman"/>
          <w:w w:val="90"/>
          <w:sz w:val="28"/>
          <w:szCs w:val="28"/>
        </w:rPr>
        <w:t>31</w:t>
      </w:r>
      <w:r>
        <w:rPr>
          <w:rFonts w:hint="eastAsia" w:ascii="Times New Roman" w:hAnsi="Times New Roman" w:eastAsia="楷体" w:cs="楷体"/>
          <w:w w:val="90"/>
          <w:sz w:val="28"/>
          <w:szCs w:val="28"/>
        </w:rPr>
        <w:t>日</w:t>
      </w:r>
      <w:r>
        <w:rPr>
          <w:rFonts w:hint="eastAsia" w:ascii="Times New Roman" w:hAnsi="Times New Roman" w:eastAsia="楷体" w:cs="楷体"/>
          <w:b/>
          <w:bCs/>
          <w:w w:val="90"/>
          <w:sz w:val="28"/>
          <w:szCs w:val="28"/>
        </w:rPr>
        <w:t>）</w:t>
      </w:r>
    </w:p>
    <w:p>
      <w:pPr>
        <w:pStyle w:val="3"/>
        <w:spacing w:before="240" w:after="240" w:line="240" w:lineRule="auto"/>
        <w:ind w:firstLine="643" w:firstLineChars="200"/>
        <w:rPr>
          <w:rFonts w:ascii="Times New Roman" w:hAnsi="Times New Roman" w:eastAsia="黑体" w:cs="Times New Roman"/>
        </w:rPr>
      </w:pPr>
      <w:r>
        <w:rPr>
          <w:rFonts w:hint="eastAsia" w:ascii="Times New Roman" w:hAnsi="Times New Roman" w:eastAsia="黑体" w:cs="黑体"/>
        </w:rPr>
        <w:t>一、示范中心基本情况</w:t>
      </w:r>
    </w:p>
    <w:tbl>
      <w:tblPr>
        <w:tblStyle w:val="16"/>
        <w:tblW w:w="9039"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1"/>
        <w:gridCol w:w="1336"/>
        <w:gridCol w:w="604"/>
        <w:gridCol w:w="778"/>
        <w:gridCol w:w="540"/>
        <w:gridCol w:w="1173"/>
        <w:gridCol w:w="280"/>
        <w:gridCol w:w="1080"/>
        <w:gridCol w:w="337"/>
        <w:gridCol w:w="302"/>
        <w:gridCol w:w="1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687" w:type="dxa"/>
            <w:gridSpan w:val="2"/>
          </w:tcPr>
          <w:p>
            <w:pPr>
              <w:jc w:val="center"/>
              <w:rPr>
                <w:rFonts w:ascii="Times New Roman" w:hAnsi="Times New Roman" w:eastAsia="黑体" w:cs="Times New Roman"/>
                <w:sz w:val="28"/>
                <w:szCs w:val="28"/>
              </w:rPr>
            </w:pPr>
            <w:r>
              <w:rPr>
                <w:rFonts w:hint="eastAsia" w:ascii="Times New Roman" w:hAnsi="Times New Roman" w:eastAsia="黑体" w:cs="黑体"/>
                <w:sz w:val="28"/>
                <w:szCs w:val="28"/>
              </w:rPr>
              <w:t>示范中心名称</w:t>
            </w:r>
          </w:p>
        </w:tc>
        <w:tc>
          <w:tcPr>
            <w:tcW w:w="6352" w:type="dxa"/>
            <w:gridSpan w:val="9"/>
          </w:tcPr>
          <w:p>
            <w:pPr>
              <w:rPr>
                <w:rFonts w:ascii="Times New Roman" w:hAnsi="Times New Roman" w:eastAsia="黑体" w:cs="Times New Roman"/>
                <w:sz w:val="28"/>
                <w:szCs w:val="28"/>
              </w:rPr>
            </w:pPr>
            <w:r>
              <w:rPr>
                <w:rFonts w:hint="eastAsia" w:ascii="Times New Roman" w:hAnsi="Times New Roman" w:eastAsia="黑体" w:cs="黑体"/>
                <w:sz w:val="28"/>
                <w:szCs w:val="28"/>
              </w:rPr>
              <w:t>船舶与海洋工程实验教学中心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87" w:type="dxa"/>
            <w:gridSpan w:val="2"/>
          </w:tcPr>
          <w:p>
            <w:pPr>
              <w:jc w:val="center"/>
              <w:rPr>
                <w:rFonts w:ascii="Times New Roman" w:hAnsi="Times New Roman" w:eastAsia="黑体" w:cs="Times New Roman"/>
                <w:sz w:val="28"/>
                <w:szCs w:val="28"/>
              </w:rPr>
            </w:pPr>
            <w:r>
              <w:rPr>
                <w:rFonts w:hint="eastAsia" w:ascii="Times New Roman" w:hAnsi="Times New Roman" w:eastAsia="黑体" w:cs="黑体"/>
                <w:sz w:val="28"/>
                <w:szCs w:val="28"/>
              </w:rPr>
              <w:t>所在学校名称</w:t>
            </w:r>
          </w:p>
        </w:tc>
        <w:tc>
          <w:tcPr>
            <w:tcW w:w="6352" w:type="dxa"/>
            <w:gridSpan w:val="9"/>
          </w:tcPr>
          <w:p>
            <w:pPr>
              <w:rPr>
                <w:rFonts w:ascii="Times New Roman" w:hAnsi="Times New Roman" w:eastAsia="黑体" w:cs="Times New Roman"/>
                <w:sz w:val="28"/>
                <w:szCs w:val="28"/>
              </w:rPr>
            </w:pPr>
            <w:r>
              <w:rPr>
                <w:rFonts w:hint="eastAsia" w:ascii="Times New Roman" w:hAnsi="Times New Roman" w:eastAsia="黑体" w:cs="黑体"/>
                <w:sz w:val="28"/>
                <w:szCs w:val="28"/>
              </w:rPr>
              <w:t>江苏科技大学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87" w:type="dxa"/>
            <w:gridSpan w:val="2"/>
          </w:tcPr>
          <w:p>
            <w:pPr>
              <w:jc w:val="center"/>
              <w:rPr>
                <w:rFonts w:ascii="Times New Roman" w:hAnsi="Times New Roman" w:eastAsia="黑体" w:cs="Times New Roman"/>
                <w:sz w:val="28"/>
                <w:szCs w:val="28"/>
              </w:rPr>
            </w:pPr>
            <w:r>
              <w:rPr>
                <w:rFonts w:hint="eastAsia" w:ascii="Times New Roman" w:hAnsi="Times New Roman" w:eastAsia="黑体" w:cs="黑体"/>
                <w:sz w:val="28"/>
                <w:szCs w:val="28"/>
              </w:rPr>
              <w:t>主管部门名称</w:t>
            </w:r>
          </w:p>
        </w:tc>
        <w:tc>
          <w:tcPr>
            <w:tcW w:w="6352" w:type="dxa"/>
            <w:gridSpan w:val="9"/>
          </w:tcPr>
          <w:p>
            <w:pPr>
              <w:rPr>
                <w:rFonts w:ascii="Times New Roman" w:hAnsi="Times New Roman" w:eastAsia="黑体" w:cs="Times New Roman"/>
                <w:sz w:val="28"/>
                <w:szCs w:val="28"/>
              </w:rPr>
            </w:pPr>
            <w:r>
              <w:rPr>
                <w:rFonts w:hint="eastAsia" w:ascii="Times New Roman" w:hAnsi="Times New Roman" w:eastAsia="黑体" w:cs="黑体"/>
                <w:sz w:val="28"/>
                <w:szCs w:val="28"/>
              </w:rPr>
              <w:t>江苏省教育厅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87" w:type="dxa"/>
            <w:gridSpan w:val="2"/>
          </w:tcPr>
          <w:p>
            <w:pPr>
              <w:jc w:val="center"/>
              <w:rPr>
                <w:rFonts w:ascii="Times New Roman" w:hAnsi="Times New Roman" w:eastAsia="黑体" w:cs="Times New Roman"/>
                <w:sz w:val="28"/>
                <w:szCs w:val="28"/>
              </w:rPr>
            </w:pPr>
            <w:r>
              <w:rPr>
                <w:rFonts w:hint="eastAsia" w:ascii="Times New Roman" w:hAnsi="Times New Roman" w:eastAsia="黑体" w:cs="黑体"/>
                <w:sz w:val="28"/>
                <w:szCs w:val="28"/>
              </w:rPr>
              <w:t>示范中心门户网址</w:t>
            </w:r>
          </w:p>
        </w:tc>
        <w:tc>
          <w:tcPr>
            <w:tcW w:w="6352" w:type="dxa"/>
            <w:gridSpan w:val="9"/>
          </w:tcPr>
          <w:p>
            <w:pPr>
              <w:rPr>
                <w:rFonts w:ascii="Times New Roman" w:hAnsi="Times New Roman" w:eastAsia="黑体" w:cs="Times New Roman"/>
                <w:sz w:val="28"/>
                <w:szCs w:val="28"/>
              </w:rPr>
            </w:pPr>
            <w:r>
              <w:rPr>
                <w:rFonts w:ascii="Times New Roman" w:hAnsi="Times New Roman" w:eastAsia="黑体" w:cs="Times New Roman"/>
                <w:sz w:val="28"/>
                <w:szCs w:val="28"/>
              </w:rPr>
              <w:t>http://cbsfzx.just.edu.cn/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2687" w:type="dxa"/>
            <w:gridSpan w:val="2"/>
          </w:tcPr>
          <w:p>
            <w:pPr>
              <w:jc w:val="center"/>
              <w:rPr>
                <w:rFonts w:ascii="Times New Roman" w:hAnsi="Times New Roman" w:eastAsia="黑体" w:cs="Times New Roman"/>
                <w:sz w:val="28"/>
                <w:szCs w:val="28"/>
              </w:rPr>
            </w:pPr>
            <w:r>
              <w:rPr>
                <w:rFonts w:hint="eastAsia" w:ascii="Times New Roman" w:hAnsi="Times New Roman" w:eastAsia="黑体" w:cs="黑体"/>
                <w:sz w:val="28"/>
                <w:szCs w:val="28"/>
              </w:rPr>
              <w:t>示范中心详细地址</w:t>
            </w:r>
          </w:p>
        </w:tc>
        <w:tc>
          <w:tcPr>
            <w:tcW w:w="3375" w:type="dxa"/>
            <w:gridSpan w:val="5"/>
            <w:vAlign w:val="center"/>
          </w:tcPr>
          <w:p>
            <w:pPr>
              <w:snapToGrid w:val="0"/>
              <w:rPr>
                <w:rFonts w:ascii="Times New Roman" w:hAnsi="Times New Roman" w:eastAsia="黑体" w:cs="Times New Roman"/>
                <w:sz w:val="28"/>
                <w:szCs w:val="28"/>
              </w:rPr>
            </w:pPr>
            <w:r>
              <w:rPr>
                <w:rFonts w:hint="eastAsia" w:ascii="Times New Roman" w:hAnsi="Times New Roman" w:eastAsia="黑体" w:cs="黑体"/>
                <w:sz w:val="28"/>
                <w:szCs w:val="28"/>
              </w:rPr>
              <w:t>江苏省镇江市丹徒区长晖路666号</w:t>
            </w:r>
          </w:p>
        </w:tc>
        <w:tc>
          <w:tcPr>
            <w:tcW w:w="1417" w:type="dxa"/>
            <w:gridSpan w:val="2"/>
          </w:tcPr>
          <w:p>
            <w:pPr>
              <w:jc w:val="center"/>
              <w:rPr>
                <w:rFonts w:ascii="Times New Roman" w:hAnsi="Times New Roman" w:eastAsia="黑体" w:cs="Times New Roman"/>
                <w:sz w:val="28"/>
                <w:szCs w:val="28"/>
              </w:rPr>
            </w:pPr>
            <w:r>
              <w:rPr>
                <w:rFonts w:hint="eastAsia" w:ascii="Times New Roman" w:hAnsi="Times New Roman" w:eastAsia="黑体" w:cs="黑体"/>
                <w:sz w:val="28"/>
                <w:szCs w:val="28"/>
              </w:rPr>
              <w:t>邮政编码</w:t>
            </w:r>
          </w:p>
        </w:tc>
        <w:tc>
          <w:tcPr>
            <w:tcW w:w="1560" w:type="dxa"/>
            <w:gridSpan w:val="2"/>
          </w:tcPr>
          <w:p>
            <w:pPr>
              <w:rPr>
                <w:rFonts w:ascii="Times New Roman" w:hAnsi="Times New Roman" w:eastAsia="黑体" w:cs="Times New Roman"/>
                <w:sz w:val="28"/>
                <w:szCs w:val="28"/>
              </w:rPr>
            </w:pPr>
            <w:r>
              <w:rPr>
                <w:rFonts w:ascii="Times New Roman" w:hAnsi="Times New Roman" w:eastAsia="黑体" w:cs="Times New Roman"/>
                <w:sz w:val="28"/>
                <w:szCs w:val="28"/>
              </w:rPr>
              <w:t>212100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87" w:type="dxa"/>
            <w:gridSpan w:val="2"/>
          </w:tcPr>
          <w:p>
            <w:pPr>
              <w:jc w:val="center"/>
              <w:rPr>
                <w:rFonts w:ascii="Times New Roman" w:hAnsi="Times New Roman" w:eastAsia="黑体" w:cs="Times New Roman"/>
                <w:sz w:val="28"/>
                <w:szCs w:val="28"/>
              </w:rPr>
            </w:pPr>
            <w:r>
              <w:rPr>
                <w:rFonts w:hint="eastAsia" w:ascii="Times New Roman" w:hAnsi="Times New Roman" w:eastAsia="黑体" w:cs="黑体"/>
                <w:sz w:val="28"/>
                <w:szCs w:val="28"/>
              </w:rPr>
              <w:t>固定资产情况</w:t>
            </w:r>
          </w:p>
        </w:tc>
        <w:tc>
          <w:tcPr>
            <w:tcW w:w="6352" w:type="dxa"/>
            <w:gridSpan w:val="9"/>
          </w:tcPr>
          <w:p>
            <w:pPr>
              <w:rPr>
                <w:rFonts w:ascii="Times New Roman" w:hAnsi="Times New Roman" w:eastAsia="黑体" w:cs="Times New Roman"/>
                <w:sz w:val="28"/>
                <w:szCs w:val="28"/>
              </w:rPr>
            </w:pPr>
            <w:r>
              <w:rPr>
                <w:rFonts w:hint="eastAsia" w:ascii="Times New Roman" w:hAnsi="Times New Roman" w:eastAsia="黑体" w:cs="黑体"/>
                <w:sz w:val="28"/>
                <w:szCs w:val="28"/>
              </w:rPr>
              <w:t>固定资产总值</w:t>
            </w:r>
            <w:r>
              <w:rPr>
                <w:rFonts w:hint="eastAsia" w:ascii="Times New Roman" w:hAnsi="Times New Roman" w:eastAsia="黑体" w:cs="Times New Roman"/>
                <w:sz w:val="28"/>
                <w:szCs w:val="28"/>
                <w:lang w:val="en-US" w:eastAsia="zh-CN"/>
              </w:rPr>
              <w:t>10261</w:t>
            </w:r>
            <w:r>
              <w:rPr>
                <w:rFonts w:hint="eastAsia" w:ascii="Times New Roman" w:hAnsi="Times New Roman" w:eastAsia="黑体" w:cs="黑体"/>
                <w:sz w:val="28"/>
                <w:szCs w:val="28"/>
              </w:rPr>
              <w:t>余万元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1" w:type="dxa"/>
          </w:tcPr>
          <w:p>
            <w:pPr>
              <w:rPr>
                <w:rFonts w:ascii="Times New Roman" w:hAnsi="Times New Roman" w:eastAsia="黑体" w:cs="Times New Roman"/>
                <w:sz w:val="28"/>
                <w:szCs w:val="28"/>
              </w:rPr>
            </w:pPr>
            <w:r>
              <w:rPr>
                <w:rFonts w:hint="eastAsia" w:ascii="Times New Roman" w:hAnsi="Times New Roman" w:eastAsia="黑体" w:cs="黑体"/>
                <w:sz w:val="28"/>
                <w:szCs w:val="28"/>
              </w:rPr>
              <w:t>建筑面积</w:t>
            </w:r>
          </w:p>
        </w:tc>
        <w:tc>
          <w:tcPr>
            <w:tcW w:w="1336" w:type="dxa"/>
          </w:tcPr>
          <w:p>
            <w:pPr>
              <w:rPr>
                <w:rFonts w:ascii="Times New Roman" w:hAnsi="Times New Roman" w:eastAsia="楷体" w:cs="Times New Roman"/>
                <w:sz w:val="28"/>
                <w:szCs w:val="28"/>
              </w:rPr>
            </w:pPr>
            <w:r>
              <w:rPr>
                <w:rFonts w:hint="eastAsia" w:ascii="Times New Roman" w:hAnsi="Times New Roman" w:eastAsia="仿宋_GB2312" w:cs="仿宋_GB2312"/>
                <w:sz w:val="28"/>
                <w:szCs w:val="28"/>
                <w:lang w:val="en-US" w:eastAsia="zh-CN"/>
              </w:rPr>
              <w:t>11984</w:t>
            </w:r>
            <w:r>
              <w:rPr>
                <w:rFonts w:hint="eastAsia" w:ascii="Times New Roman" w:hAnsi="Times New Roman" w:eastAsia="楷体" w:cs="楷体"/>
                <w:sz w:val="28"/>
                <w:szCs w:val="28"/>
              </w:rPr>
              <w:t>㎡</w:t>
            </w:r>
          </w:p>
        </w:tc>
        <w:tc>
          <w:tcPr>
            <w:tcW w:w="1382" w:type="dxa"/>
            <w:gridSpan w:val="2"/>
          </w:tcPr>
          <w:p>
            <w:pPr>
              <w:rPr>
                <w:rFonts w:ascii="Times New Roman" w:hAnsi="Times New Roman" w:eastAsia="黑体" w:cs="Times New Roman"/>
                <w:sz w:val="28"/>
                <w:szCs w:val="28"/>
              </w:rPr>
            </w:pPr>
            <w:r>
              <w:rPr>
                <w:rFonts w:hint="eastAsia" w:ascii="Times New Roman" w:hAnsi="Times New Roman" w:eastAsia="黑体" w:cs="黑体"/>
                <w:sz w:val="28"/>
                <w:szCs w:val="28"/>
              </w:rPr>
              <w:t>设备总值</w:t>
            </w:r>
          </w:p>
        </w:tc>
        <w:tc>
          <w:tcPr>
            <w:tcW w:w="1713" w:type="dxa"/>
            <w:gridSpan w:val="2"/>
          </w:tcPr>
          <w:p>
            <w:pPr>
              <w:rPr>
                <w:rFonts w:ascii="Times New Roman" w:hAnsi="Times New Roman" w:eastAsia="楷体" w:cs="Times New Roman"/>
                <w:sz w:val="28"/>
                <w:szCs w:val="28"/>
              </w:rPr>
            </w:pPr>
            <w:r>
              <w:rPr>
                <w:rFonts w:hint="eastAsia" w:ascii="Times New Roman" w:hAnsi="Times New Roman" w:eastAsia="黑体" w:cs="Times New Roman"/>
                <w:sz w:val="28"/>
                <w:szCs w:val="28"/>
                <w:lang w:val="en-US" w:eastAsia="zh-CN"/>
              </w:rPr>
              <w:t>10261</w:t>
            </w:r>
            <w:r>
              <w:rPr>
                <w:rFonts w:hint="eastAsia" w:ascii="Times New Roman" w:hAnsi="Times New Roman" w:eastAsia="楷体" w:cs="楷体"/>
                <w:sz w:val="28"/>
                <w:szCs w:val="28"/>
              </w:rPr>
              <w:t>万</w:t>
            </w:r>
          </w:p>
        </w:tc>
        <w:tc>
          <w:tcPr>
            <w:tcW w:w="1360" w:type="dxa"/>
            <w:gridSpan w:val="2"/>
          </w:tcPr>
          <w:p>
            <w:pPr>
              <w:rPr>
                <w:rFonts w:ascii="Times New Roman" w:hAnsi="Times New Roman" w:eastAsia="黑体" w:cs="Times New Roman"/>
                <w:sz w:val="28"/>
                <w:szCs w:val="28"/>
              </w:rPr>
            </w:pPr>
            <w:r>
              <w:rPr>
                <w:rFonts w:hint="eastAsia" w:ascii="Times New Roman" w:hAnsi="Times New Roman" w:eastAsia="黑体" w:cs="黑体"/>
                <w:sz w:val="28"/>
                <w:szCs w:val="28"/>
              </w:rPr>
              <w:t>设备台数</w:t>
            </w:r>
          </w:p>
        </w:tc>
        <w:tc>
          <w:tcPr>
            <w:tcW w:w="1897" w:type="dxa"/>
            <w:gridSpan w:val="3"/>
          </w:tcPr>
          <w:p>
            <w:pPr>
              <w:rPr>
                <w:rFonts w:ascii="Times New Roman" w:hAnsi="Times New Roman" w:eastAsia="楷体" w:cs="Times New Roman"/>
                <w:sz w:val="28"/>
                <w:szCs w:val="28"/>
              </w:rPr>
            </w:pPr>
            <w:r>
              <w:rPr>
                <w:rFonts w:ascii="Times New Roman" w:hAnsi="Times New Roman" w:eastAsia="黑体" w:cs="Times New Roman"/>
                <w:sz w:val="28"/>
                <w:szCs w:val="28"/>
              </w:rPr>
              <w:t xml:space="preserve"> 2</w:t>
            </w:r>
            <w:r>
              <w:rPr>
                <w:rFonts w:hint="eastAsia" w:ascii="Times New Roman" w:hAnsi="Times New Roman" w:eastAsia="黑体" w:cs="Times New Roman"/>
                <w:sz w:val="28"/>
                <w:szCs w:val="28"/>
                <w:lang w:val="en-US" w:eastAsia="zh-CN"/>
              </w:rPr>
              <w:t>485</w:t>
            </w:r>
            <w:r>
              <w:rPr>
                <w:rFonts w:hint="eastAsia" w:ascii="Times New Roman" w:hAnsi="Times New Roman" w:eastAsia="楷体" w:cs="楷体"/>
                <w:sz w:val="28"/>
                <w:szCs w:val="28"/>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87" w:type="dxa"/>
            <w:gridSpan w:val="2"/>
          </w:tcPr>
          <w:p>
            <w:pPr>
              <w:jc w:val="center"/>
              <w:rPr>
                <w:rFonts w:ascii="Times New Roman" w:hAnsi="Times New Roman" w:eastAsia="黑体" w:cs="Times New Roman"/>
                <w:sz w:val="28"/>
                <w:szCs w:val="28"/>
              </w:rPr>
            </w:pPr>
            <w:r>
              <w:rPr>
                <w:rFonts w:hint="eastAsia" w:ascii="Times New Roman" w:hAnsi="Times New Roman" w:eastAsia="黑体" w:cs="黑体"/>
                <w:sz w:val="28"/>
                <w:szCs w:val="28"/>
              </w:rPr>
              <w:t>经费投入情况</w:t>
            </w:r>
          </w:p>
        </w:tc>
        <w:tc>
          <w:tcPr>
            <w:tcW w:w="6352" w:type="dxa"/>
            <w:gridSpan w:val="9"/>
          </w:tcPr>
          <w:p>
            <w:pPr>
              <w:rPr>
                <w:rFonts w:ascii="Times New Roman" w:hAnsi="Times New Roman" w:eastAsia="黑体" w:cs="Times New Roman"/>
                <w:sz w:val="28"/>
                <w:szCs w:val="28"/>
              </w:rPr>
            </w:pPr>
            <w:r>
              <w:rPr>
                <w:rFonts w:hint="eastAsia" w:ascii="Times New Roman" w:hAnsi="Times New Roman" w:eastAsia="黑体" w:cs="黑体"/>
                <w:sz w:val="28"/>
                <w:szCs w:val="28"/>
              </w:rPr>
              <w:t>本年度投入</w:t>
            </w:r>
            <w:r>
              <w:rPr>
                <w:rFonts w:hint="eastAsia" w:ascii="Times New Roman" w:hAnsi="Times New Roman" w:eastAsia="黑体" w:cs="Times New Roman"/>
                <w:sz w:val="28"/>
                <w:szCs w:val="28"/>
                <w:lang w:val="en-US" w:eastAsia="zh-CN"/>
              </w:rPr>
              <w:t>825</w:t>
            </w:r>
            <w:r>
              <w:rPr>
                <w:rFonts w:hint="eastAsia" w:ascii="Times New Roman" w:hAnsi="Times New Roman" w:eastAsia="黑体" w:cs="黑体"/>
                <w:sz w:val="28"/>
                <w:szCs w:val="28"/>
              </w:rPr>
              <w:t>余万元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91" w:type="dxa"/>
            <w:gridSpan w:val="3"/>
            <w:tcBorders>
              <w:right w:val="single" w:color="auto" w:sz="4" w:space="0"/>
            </w:tcBorders>
            <w:vAlign w:val="center"/>
          </w:tcPr>
          <w:p>
            <w:pPr>
              <w:jc w:val="center"/>
              <w:rPr>
                <w:rFonts w:ascii="Times New Roman" w:hAnsi="Times New Roman" w:eastAsia="黑体" w:cs="Times New Roman"/>
                <w:sz w:val="28"/>
                <w:szCs w:val="28"/>
              </w:rPr>
            </w:pPr>
            <w:r>
              <w:rPr>
                <w:rFonts w:hint="eastAsia" w:ascii="Times New Roman" w:hAnsi="Times New Roman" w:eastAsia="黑体" w:cs="黑体"/>
                <w:sz w:val="28"/>
                <w:szCs w:val="28"/>
              </w:rPr>
              <w:t>主管部门年度经费投入</w:t>
            </w:r>
          </w:p>
          <w:p>
            <w:pPr>
              <w:jc w:val="center"/>
              <w:rPr>
                <w:rFonts w:ascii="Times New Roman" w:hAnsi="Times New Roman" w:eastAsia="楷体" w:cs="Times New Roman"/>
                <w:sz w:val="24"/>
                <w:szCs w:val="24"/>
              </w:rPr>
            </w:pPr>
            <w:r>
              <w:rPr>
                <w:rFonts w:hint="eastAsia" w:ascii="Times New Roman" w:hAnsi="Times New Roman" w:eastAsia="楷体" w:cs="楷体"/>
                <w:sz w:val="24"/>
                <w:szCs w:val="24"/>
              </w:rPr>
              <w:t>（直属高校不填）</w:t>
            </w:r>
          </w:p>
        </w:tc>
        <w:tc>
          <w:tcPr>
            <w:tcW w:w="1318" w:type="dxa"/>
            <w:gridSpan w:val="2"/>
            <w:tcBorders>
              <w:left w:val="single" w:color="auto" w:sz="4" w:space="0"/>
            </w:tcBorders>
            <w:vAlign w:val="center"/>
          </w:tcPr>
          <w:p>
            <w:pPr>
              <w:jc w:val="center"/>
              <w:rPr>
                <w:rFonts w:ascii="Times New Roman" w:hAnsi="Times New Roman" w:eastAsia="楷体" w:cs="Times New Roman"/>
                <w:sz w:val="28"/>
                <w:szCs w:val="28"/>
              </w:rPr>
            </w:pPr>
          </w:p>
        </w:tc>
        <w:tc>
          <w:tcPr>
            <w:tcW w:w="3172" w:type="dxa"/>
            <w:gridSpan w:val="5"/>
            <w:vAlign w:val="center"/>
          </w:tcPr>
          <w:p>
            <w:pPr>
              <w:jc w:val="center"/>
              <w:rPr>
                <w:rFonts w:ascii="Times New Roman" w:hAnsi="Times New Roman" w:eastAsia="黑体" w:cs="Times New Roman"/>
                <w:sz w:val="28"/>
                <w:szCs w:val="28"/>
              </w:rPr>
            </w:pPr>
            <w:r>
              <w:rPr>
                <w:rFonts w:hint="eastAsia" w:ascii="Times New Roman" w:hAnsi="Times New Roman" w:eastAsia="黑体" w:cs="黑体"/>
                <w:sz w:val="28"/>
                <w:szCs w:val="28"/>
              </w:rPr>
              <w:t>所在学校年度经费投入</w:t>
            </w:r>
          </w:p>
        </w:tc>
        <w:tc>
          <w:tcPr>
            <w:tcW w:w="1258" w:type="dxa"/>
            <w:vAlign w:val="center"/>
          </w:tcPr>
          <w:p>
            <w:pPr>
              <w:rPr>
                <w:rFonts w:ascii="Times New Roman" w:hAnsi="Times New Roman" w:eastAsia="楷体" w:cs="Times New Roman"/>
                <w:sz w:val="28"/>
                <w:szCs w:val="28"/>
              </w:rPr>
            </w:pPr>
            <w:r>
              <w:rPr>
                <w:rFonts w:hint="eastAsia" w:ascii="Times New Roman" w:hAnsi="Times New Roman" w:eastAsia="黑体" w:cs="Times New Roman"/>
                <w:sz w:val="28"/>
                <w:szCs w:val="28"/>
                <w:lang w:val="en-US" w:eastAsia="zh-CN"/>
              </w:rPr>
              <w:t>825</w:t>
            </w:r>
            <w:r>
              <w:rPr>
                <w:rFonts w:hint="eastAsia" w:ascii="Times New Roman" w:hAnsi="Times New Roman" w:eastAsia="楷体" w:cs="楷体"/>
                <w:sz w:val="28"/>
                <w:szCs w:val="28"/>
              </w:rPr>
              <w:t>万元</w:t>
            </w:r>
          </w:p>
        </w:tc>
      </w:tr>
    </w:tbl>
    <w:p>
      <w:pPr>
        <w:ind w:firstLine="470" w:firstLineChars="196"/>
        <w:rPr>
          <w:rFonts w:ascii="Times New Roman" w:hAnsi="Times New Roman" w:eastAsia="楷体" w:cs="Times New Roman"/>
          <w:sz w:val="24"/>
          <w:szCs w:val="24"/>
        </w:rPr>
      </w:pPr>
      <w:r>
        <w:rPr>
          <w:rFonts w:hint="eastAsia" w:ascii="Times New Roman" w:hAnsi="Times New Roman" w:eastAsia="楷体" w:cs="楷体"/>
          <w:sz w:val="24"/>
          <w:szCs w:val="24"/>
        </w:rPr>
        <w:t>注：（</w:t>
      </w:r>
      <w:r>
        <w:rPr>
          <w:rFonts w:ascii="Times New Roman" w:hAnsi="Times New Roman" w:eastAsia="楷体" w:cs="Times New Roman"/>
          <w:sz w:val="24"/>
          <w:szCs w:val="24"/>
        </w:rPr>
        <w:t>1</w:t>
      </w:r>
      <w:r>
        <w:rPr>
          <w:rFonts w:hint="eastAsia" w:ascii="Times New Roman" w:hAnsi="Times New Roman" w:eastAsia="楷体" w:cs="楷体"/>
          <w:sz w:val="24"/>
          <w:szCs w:val="24"/>
        </w:rPr>
        <w:t>）表中所有名称都必须填写全称。（</w:t>
      </w:r>
      <w:r>
        <w:rPr>
          <w:rFonts w:ascii="Times New Roman" w:hAnsi="Times New Roman" w:eastAsia="楷体" w:cs="Times New Roman"/>
          <w:sz w:val="24"/>
          <w:szCs w:val="24"/>
        </w:rPr>
        <w:t>2</w:t>
      </w:r>
      <w:r>
        <w:rPr>
          <w:rFonts w:hint="eastAsia" w:ascii="Times New Roman" w:hAnsi="Times New Roman" w:eastAsia="楷体" w:cs="楷体"/>
          <w:sz w:val="24"/>
          <w:szCs w:val="24"/>
        </w:rPr>
        <w:t>）主管部门：所在学校的上级主管部门，可查询教育部发展规划司全国高等学校名单。</w:t>
      </w:r>
    </w:p>
    <w:p>
      <w:pPr>
        <w:pStyle w:val="3"/>
        <w:spacing w:before="240" w:after="240" w:line="240" w:lineRule="auto"/>
        <w:ind w:firstLine="643" w:firstLineChars="200"/>
        <w:rPr>
          <w:rFonts w:ascii="Times New Roman" w:hAnsi="Times New Roman" w:eastAsia="黑体" w:cs="Times New Roman"/>
        </w:rPr>
      </w:pPr>
      <w:r>
        <w:rPr>
          <w:rFonts w:ascii="Times New Roman" w:hAnsi="Times New Roman" w:eastAsia="黑体" w:cs="黑体"/>
        </w:rPr>
        <w:t>二</w:t>
      </w:r>
      <w:r>
        <w:rPr>
          <w:rFonts w:hint="eastAsia" w:ascii="Times New Roman" w:hAnsi="Times New Roman" w:eastAsia="黑体" w:cs="黑体"/>
        </w:rPr>
        <w:t>、人才队伍基本情况</w:t>
      </w:r>
    </w:p>
    <w:p>
      <w:pPr>
        <w:spacing w:before="156" w:beforeLines="50" w:after="156" w:afterLines="50"/>
        <w:ind w:firstLine="560" w:firstLineChars="200"/>
        <w:rPr>
          <w:rFonts w:ascii="Times New Roman" w:hAnsi="Times New Roman" w:eastAsia="黑体" w:cs="黑体"/>
          <w:sz w:val="28"/>
          <w:szCs w:val="28"/>
        </w:rPr>
      </w:pPr>
      <w:r>
        <w:rPr>
          <w:rFonts w:hint="eastAsia" w:ascii="Times New Roman" w:hAnsi="Times New Roman" w:eastAsia="黑体" w:cs="黑体"/>
          <w:sz w:val="28"/>
          <w:szCs w:val="28"/>
        </w:rPr>
        <w:t>（一）本年度固定人员情况</w:t>
      </w:r>
    </w:p>
    <w:tbl>
      <w:tblPr>
        <w:tblStyle w:val="16"/>
        <w:tblW w:w="8417" w:type="dxa"/>
        <w:jc w:val="center"/>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1"/>
        <w:gridCol w:w="856"/>
        <w:gridCol w:w="714"/>
        <w:gridCol w:w="1283"/>
        <w:gridCol w:w="886"/>
        <w:gridCol w:w="998"/>
        <w:gridCol w:w="1255"/>
        <w:gridCol w:w="855"/>
        <w:gridCol w:w="999"/>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姓名</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性别</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出生年份</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职称</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职务</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工作性质</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学位</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嵇春艳</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主任</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管理</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优青，博士生导师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窦培林</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副主任</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管理</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lang w:eastAsia="zh-CN"/>
              </w:rPr>
            </w:pPr>
            <w:r>
              <w:rPr>
                <w:rFonts w:hint="eastAsia" w:ascii="Times New Roman" w:hAnsi="Times New Roman" w:eastAsia="仿宋_GB2312" w:cs="Times New Roman"/>
                <w:lang w:val="en-US" w:eastAsia="zh-C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蒋志勇</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1956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管理</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学士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杨兴林</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管理</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王志东</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1967</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管理</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崔</w:t>
            </w:r>
            <w:r>
              <w:rPr>
                <w:rFonts w:ascii="Times New Roman" w:hAnsi="Times New Roman" w:eastAsia="仿宋_GB2312" w:cs="Times New Roman"/>
              </w:rPr>
              <w:t xml:space="preserve">  </w:t>
            </w:r>
            <w:r>
              <w:rPr>
                <w:rFonts w:hint="eastAsia" w:ascii="Times New Roman" w:hAnsi="Times New Roman" w:eastAsia="仿宋_GB2312" w:cs="Times New Roman"/>
              </w:rPr>
              <w:t>杰</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李永正</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1980</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吴国雄</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施兴华</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周  利</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元志明</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顾晓波</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eastAsia="仿宋_GB2312" w:cs="Times New Roman"/>
              </w:rPr>
            </w:pPr>
            <w:r>
              <w:rPr>
                <w:rFonts w:hint="eastAsia" w:ascii="Times New Roman" w:hAnsi="Times New Roman" w:eastAsia="仿宋_GB2312" w:cs="Times New Roman"/>
              </w:rPr>
              <w:t>朱</w:t>
            </w:r>
            <w:r>
              <w:rPr>
                <w:rFonts w:ascii="Times New Roman" w:hAnsi="Times New Roman" w:eastAsia="仿宋_GB2312" w:cs="Times New Roman"/>
              </w:rPr>
              <w:t xml:space="preserve">  </w:t>
            </w:r>
            <w:r>
              <w:rPr>
                <w:rFonts w:hint="eastAsia" w:ascii="Times New Roman" w:hAnsi="Times New Roman" w:eastAsia="仿宋_GB2312" w:cs="Times New Roman"/>
              </w:rPr>
              <w:t>骏</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技术</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朱安庆</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杨</w:t>
            </w:r>
            <w:r>
              <w:rPr>
                <w:rFonts w:ascii="Times New Roman" w:hAnsi="Times New Roman" w:eastAsia="仿宋_GB2312" w:cs="Times New Roman"/>
              </w:rPr>
              <w:t xml:space="preserve">  </w:t>
            </w:r>
            <w:r>
              <w:rPr>
                <w:rFonts w:hint="eastAsia" w:ascii="Times New Roman" w:hAnsi="Times New Roman" w:eastAsia="仿宋_GB2312" w:cs="Times New Roman"/>
              </w:rPr>
              <w:t>敏</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宋明</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1988</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沈超明</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杨大明</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1967</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学士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施</w:t>
            </w:r>
            <w:r>
              <w:rPr>
                <w:rFonts w:ascii="Times New Roman" w:hAnsi="Times New Roman" w:eastAsia="仿宋_GB2312" w:cs="Times New Roman"/>
              </w:rPr>
              <w:t xml:space="preserve">  </w:t>
            </w:r>
            <w:r>
              <w:rPr>
                <w:rFonts w:hint="eastAsia" w:ascii="Times New Roman" w:hAnsi="Times New Roman" w:eastAsia="仿宋_GB2312" w:cs="Times New Roman"/>
              </w:rPr>
              <w:t>奇</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范</w:t>
            </w:r>
            <w:r>
              <w:rPr>
                <w:rFonts w:ascii="Times New Roman" w:hAnsi="Times New Roman" w:eastAsia="仿宋_GB2312" w:cs="Times New Roman"/>
              </w:rPr>
              <w:t xml:space="preserve">  </w:t>
            </w:r>
            <w:r>
              <w:rPr>
                <w:rFonts w:hint="eastAsia" w:ascii="Times New Roman" w:hAnsi="Times New Roman" w:eastAsia="仿宋_GB2312" w:cs="Times New Roman"/>
              </w:rPr>
              <w:t>露</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胡俊明</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1985</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梅欢</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王丽艳</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1975</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吴小翠</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1977</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顾海英</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周卫鹏</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刘</w:t>
            </w:r>
            <w:r>
              <w:rPr>
                <w:rFonts w:ascii="Times New Roman" w:hAnsi="Times New Roman" w:eastAsia="仿宋_GB2312" w:cs="Times New Roman"/>
              </w:rPr>
              <w:t xml:space="preserve">  </w:t>
            </w:r>
            <w:r>
              <w:rPr>
                <w:rFonts w:hint="eastAsia" w:ascii="Times New Roman" w:hAnsi="Times New Roman" w:eastAsia="仿宋_GB2312" w:cs="Times New Roman"/>
              </w:rPr>
              <w:t>昆</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张瑞瑞</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尹</w:t>
            </w:r>
            <w:r>
              <w:rPr>
                <w:rFonts w:ascii="Times New Roman" w:hAnsi="Times New Roman" w:eastAsia="仿宋_GB2312" w:cs="Times New Roman"/>
              </w:rPr>
              <w:t xml:space="preserve">  </w:t>
            </w:r>
            <w:r>
              <w:rPr>
                <w:rFonts w:hint="eastAsia" w:ascii="Times New Roman" w:hAnsi="Times New Roman" w:eastAsia="仿宋_GB2312" w:cs="Times New Roman"/>
              </w:rPr>
              <w:t>群</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王加夏</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1988</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李</w:t>
            </w:r>
            <w:r>
              <w:rPr>
                <w:rFonts w:ascii="Times New Roman" w:hAnsi="Times New Roman" w:eastAsia="仿宋_GB2312" w:cs="Times New Roman"/>
              </w:rPr>
              <w:t xml:space="preserve">  </w:t>
            </w:r>
            <w:r>
              <w:rPr>
                <w:rFonts w:hint="eastAsia" w:ascii="Times New Roman" w:hAnsi="Times New Roman" w:eastAsia="仿宋_GB2312" w:cs="Times New Roman"/>
              </w:rPr>
              <w:t>红</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陈</w:t>
            </w:r>
            <w:r>
              <w:rPr>
                <w:rFonts w:ascii="Times New Roman" w:hAnsi="Times New Roman" w:eastAsia="仿宋_GB2312" w:cs="Times New Roman"/>
              </w:rPr>
              <w:t xml:space="preserve">  </w:t>
            </w:r>
            <w:r>
              <w:rPr>
                <w:rFonts w:hint="eastAsia" w:ascii="Times New Roman" w:hAnsi="Times New Roman" w:eastAsia="仿宋_GB2312" w:cs="Times New Roman"/>
              </w:rPr>
              <w:t>伟</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1980</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杨绘峰</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朱仁庆</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1965</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周</w:t>
            </w:r>
            <w:r>
              <w:rPr>
                <w:rFonts w:ascii="Times New Roman" w:hAnsi="Times New Roman" w:eastAsia="仿宋_GB2312" w:cs="Times New Roman"/>
              </w:rPr>
              <w:t xml:space="preserve">  </w:t>
            </w:r>
            <w:r>
              <w:rPr>
                <w:rFonts w:hint="eastAsia" w:ascii="Times New Roman" w:hAnsi="Times New Roman" w:eastAsia="仿宋_GB2312" w:cs="Times New Roman"/>
              </w:rPr>
              <w:t>宏</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管理</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马晓平</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学士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姚寿广</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俞孟蕻</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姚震球</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宋向荣</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1975</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李良碧</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杨松林</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1956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李冬琴</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王炬成</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1978</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管义锋</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刘建华</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郑建国</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陈淑玲</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1980</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郭建廷</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1990</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张</w:t>
            </w:r>
            <w:r>
              <w:rPr>
                <w:rFonts w:ascii="Times New Roman" w:hAnsi="Times New Roman" w:eastAsia="仿宋_GB2312" w:cs="Times New Roman"/>
              </w:rPr>
              <w:t xml:space="preserve">  </w:t>
            </w:r>
            <w:r>
              <w:rPr>
                <w:rFonts w:hint="eastAsia" w:ascii="Times New Roman" w:hAnsi="Times New Roman" w:eastAsia="仿宋_GB2312" w:cs="Times New Roman"/>
              </w:rPr>
              <w:t>婧</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谢云平</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夏兆旺</w:t>
            </w:r>
            <w:r>
              <w:rPr>
                <w:rFonts w:ascii="Times New Roman" w:hAnsi="Times New Roman" w:eastAsia="仿宋_GB2312" w:cs="Times New Roman"/>
              </w:rPr>
              <w:t xml:space="preserve"> </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赵</w:t>
            </w:r>
            <w:r>
              <w:rPr>
                <w:rFonts w:ascii="Times New Roman" w:hAnsi="Times New Roman" w:eastAsia="仿宋_GB2312" w:cs="Times New Roman"/>
              </w:rPr>
              <w:t xml:space="preserve">  </w:t>
            </w:r>
            <w:r>
              <w:rPr>
                <w:rFonts w:hint="eastAsia" w:ascii="Times New Roman" w:hAnsi="Times New Roman" w:eastAsia="仿宋_GB2312" w:cs="Times New Roman"/>
              </w:rPr>
              <w:t>虹</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1958</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赵</w:t>
            </w:r>
            <w:r>
              <w:rPr>
                <w:rFonts w:ascii="Times New Roman" w:hAnsi="Times New Roman" w:eastAsia="仿宋_GB2312" w:cs="Times New Roman"/>
              </w:rPr>
              <w:t xml:space="preserve">  </w:t>
            </w:r>
            <w:r>
              <w:rPr>
                <w:rFonts w:hint="eastAsia" w:ascii="Times New Roman" w:hAnsi="Times New Roman" w:eastAsia="仿宋_GB2312" w:cs="Times New Roman"/>
              </w:rPr>
              <w:t>东</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1967</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w:t>
            </w:r>
            <w:r>
              <w:rPr>
                <w:rFonts w:ascii="Times New Roman" w:hAnsi="Times New Roman" w:eastAsia="仿宋_GB2312" w:cs="Times New Roman"/>
              </w:rPr>
              <w:t xml:space="preserve">  </w:t>
            </w:r>
            <w:r>
              <w:rPr>
                <w:rFonts w:hint="eastAsia" w:ascii="Times New Roman" w:hAnsi="Times New Roman" w:eastAsia="仿宋_GB2312" w:cs="Times New Roman"/>
              </w:rPr>
              <w:t>岳</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杜  军</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孔</w:t>
            </w:r>
            <w:r>
              <w:rPr>
                <w:rFonts w:ascii="Times New Roman" w:hAnsi="Times New Roman" w:eastAsia="仿宋_GB2312" w:cs="Times New Roman"/>
              </w:rPr>
              <w:t xml:space="preserve">  </w:t>
            </w:r>
            <w:r>
              <w:rPr>
                <w:rFonts w:hint="eastAsia" w:ascii="Times New Roman" w:hAnsi="Times New Roman" w:eastAsia="仿宋_GB2312" w:cs="Times New Roman"/>
              </w:rPr>
              <w:t>为</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刘少俊</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陈代芬</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w:t>
            </w:r>
            <w:r>
              <w:rPr>
                <w:rFonts w:ascii="Times New Roman" w:hAnsi="Times New Roman" w:eastAsia="仿宋_GB2312" w:cs="Times New Roman"/>
              </w:rPr>
              <w:t xml:space="preserve">  </w:t>
            </w:r>
            <w:r>
              <w:rPr>
                <w:rFonts w:hint="eastAsia" w:ascii="Times New Roman" w:hAnsi="Times New Roman" w:eastAsia="仿宋_GB2312" w:cs="Times New Roman"/>
              </w:rPr>
              <w:t>彪</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温华兵</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1977</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施</w:t>
            </w:r>
            <w:r>
              <w:rPr>
                <w:rFonts w:ascii="Times New Roman" w:hAnsi="Times New Roman" w:eastAsia="仿宋_GB2312" w:cs="Times New Roman"/>
              </w:rPr>
              <w:t xml:space="preserve">  </w:t>
            </w:r>
            <w:r>
              <w:rPr>
                <w:rFonts w:hint="eastAsia" w:ascii="Times New Roman" w:hAnsi="Times New Roman" w:eastAsia="仿宋_GB2312" w:cs="Times New Roman"/>
              </w:rPr>
              <w:t>红</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任</w:t>
            </w:r>
            <w:r>
              <w:rPr>
                <w:rFonts w:ascii="Times New Roman" w:hAnsi="Times New Roman" w:eastAsia="仿宋_GB2312" w:cs="Times New Roman"/>
              </w:rPr>
              <w:t xml:space="preserve">  </w:t>
            </w:r>
            <w:r>
              <w:rPr>
                <w:rFonts w:hint="eastAsia" w:ascii="Times New Roman" w:hAnsi="Times New Roman" w:eastAsia="仿宋_GB2312" w:cs="Times New Roman"/>
              </w:rPr>
              <w:t>鹏</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马小剑</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陈林烽</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杨</w:t>
            </w:r>
            <w:r>
              <w:rPr>
                <w:rFonts w:ascii="Times New Roman" w:hAnsi="Times New Roman" w:eastAsia="仿宋_GB2312" w:cs="Times New Roman"/>
              </w:rPr>
              <w:t xml:space="preserve">  </w:t>
            </w:r>
            <w:r>
              <w:rPr>
                <w:rFonts w:hint="eastAsia" w:ascii="Times New Roman" w:hAnsi="Times New Roman" w:eastAsia="仿宋_GB2312" w:cs="Times New Roman"/>
              </w:rPr>
              <w:t>帆</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高俊亮</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1988</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程</w:t>
            </w:r>
            <w:r>
              <w:rPr>
                <w:rFonts w:ascii="Times New Roman" w:hAnsi="Times New Roman" w:eastAsia="仿宋_GB2312" w:cs="Times New Roman"/>
              </w:rPr>
              <w:t xml:space="preserve">  </w:t>
            </w:r>
            <w:r>
              <w:rPr>
                <w:rFonts w:hint="eastAsia" w:ascii="Times New Roman" w:hAnsi="Times New Roman" w:eastAsia="仿宋_GB2312" w:cs="Times New Roman"/>
              </w:rPr>
              <w:t>勇</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王坤鹏</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白</w:t>
            </w:r>
            <w:r>
              <w:rPr>
                <w:rFonts w:ascii="Times New Roman" w:hAnsi="Times New Roman" w:eastAsia="仿宋_GB2312" w:cs="Times New Roman"/>
              </w:rPr>
              <w:t xml:space="preserve">  </w:t>
            </w:r>
            <w:r>
              <w:rPr>
                <w:rFonts w:hint="eastAsia" w:ascii="Times New Roman" w:hAnsi="Times New Roman" w:eastAsia="仿宋_GB2312" w:cs="Times New Roman"/>
              </w:rPr>
              <w:t>旭</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谷家扬</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徐</w:t>
            </w:r>
            <w:r>
              <w:rPr>
                <w:rFonts w:ascii="Times New Roman" w:hAnsi="Times New Roman" w:eastAsia="仿宋_GB2312" w:cs="Times New Roman"/>
              </w:rPr>
              <w:t xml:space="preserve">  </w:t>
            </w:r>
            <w:r>
              <w:rPr>
                <w:rFonts w:hint="eastAsia" w:ascii="Times New Roman" w:hAnsi="Times New Roman" w:eastAsia="仿宋_GB2312" w:cs="Times New Roman"/>
              </w:rPr>
              <w:t>刚</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管理</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李晓亮</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w:t>
            </w:r>
            <w:r>
              <w:rPr>
                <w:rFonts w:ascii="Times New Roman" w:hAnsi="Times New Roman" w:eastAsia="仿宋_GB2312" w:cs="Times New Roman"/>
              </w:rPr>
              <w:t xml:space="preserve">  </w:t>
            </w:r>
            <w:r>
              <w:rPr>
                <w:rFonts w:hint="eastAsia" w:ascii="Times New Roman" w:hAnsi="Times New Roman" w:eastAsia="仿宋_GB2312" w:cs="Times New Roman"/>
              </w:rPr>
              <w:t>珂</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霍发力</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罗广恩</w:t>
            </w:r>
            <w:r>
              <w:rPr>
                <w:rFonts w:ascii="Times New Roman" w:hAnsi="Times New Roman" w:eastAsia="仿宋_GB2312" w:cs="Times New Roman"/>
              </w:rPr>
              <w:t xml:space="preserve"> </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1980</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倪永燕</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1975</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王庆丰</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王树齐</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张万超</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Oleg</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1975</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金凤</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1980</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刘珍</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刘永涛</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1977</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陈悦</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刘少俊</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周效国</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1978</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张代雨</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1988</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孙士艳</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李志富</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1990</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朱亚洲</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翟金金</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1990</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韩超帅</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洪智超</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1987</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殷齐麟</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1990</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丁仕风</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鲍超明</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1988</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马一江</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白晓龙</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娄本强</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柴栋梁</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董新硕</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1987</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邹涛</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1987</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王璟</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刘金实</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朱信尧</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1986</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韩月</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1988</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赵伟</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吴杰</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巫蓉</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1981</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管理</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张薇娜</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1992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张洁</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1992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王彬</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女</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1985</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莫玉铭</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1993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王延召</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1993</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刘仁伟</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1988</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王爱民</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1992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李季阳</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1992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窦朋</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1992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程晨</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1992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刘闵东</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1992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郭辉</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1992</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71" w:type="dxa"/>
            <w:tcBorders>
              <w:top w:val="single" w:color="auto" w:sz="6" w:space="0"/>
              <w:left w:val="single" w:color="auto" w:sz="6" w:space="0"/>
              <w:bottom w:val="single" w:color="auto" w:sz="6" w:space="0"/>
              <w:right w:val="single" w:color="auto" w:sz="6" w:space="0"/>
            </w:tcBorders>
            <w:vAlign w:val="center"/>
          </w:tcPr>
          <w:p>
            <w:pPr>
              <w:pStyle w:val="35"/>
              <w:numPr>
                <w:ilvl w:val="0"/>
                <w:numId w:val="1"/>
              </w:numPr>
              <w:ind w:firstLineChars="0"/>
              <w:jc w:val="center"/>
              <w:rPr>
                <w:rFonts w:ascii="Times New Roman" w:hAnsi="Times New Roman" w:eastAsia="楷体" w:cs="Times New Roman"/>
                <w:sz w:val="24"/>
                <w:szCs w:val="24"/>
              </w:rPr>
            </w:pPr>
          </w:p>
        </w:tc>
        <w:tc>
          <w:tcPr>
            <w:tcW w:w="856"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赵庆凯</w:t>
            </w:r>
          </w:p>
        </w:tc>
        <w:tc>
          <w:tcPr>
            <w:tcW w:w="71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男</w:t>
            </w:r>
          </w:p>
        </w:tc>
        <w:tc>
          <w:tcPr>
            <w:tcW w:w="128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1984</w:t>
            </w:r>
          </w:p>
        </w:tc>
        <w:tc>
          <w:tcPr>
            <w:tcW w:w="88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中级</w:t>
            </w:r>
          </w:p>
        </w:tc>
        <w:tc>
          <w:tcPr>
            <w:tcW w:w="99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其它</w:t>
            </w:r>
          </w:p>
        </w:tc>
        <w:tc>
          <w:tcPr>
            <w:tcW w:w="1255"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教学</w:t>
            </w:r>
          </w:p>
        </w:tc>
        <w:tc>
          <w:tcPr>
            <w:tcW w:w="855" w:type="dxa"/>
            <w:tcBorders>
              <w:top w:val="single" w:color="auto" w:sz="6" w:space="0"/>
              <w:left w:val="single" w:color="auto" w:sz="4" w:space="0"/>
              <w:bottom w:val="single" w:color="auto" w:sz="6" w:space="0"/>
              <w:right w:val="single" w:color="auto" w:sz="4" w:space="0"/>
            </w:tcBorders>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lang w:val="en-US" w:eastAsia="zh-CN"/>
              </w:rPr>
              <w:t>博士</w:t>
            </w:r>
          </w:p>
        </w:tc>
        <w:tc>
          <w:tcPr>
            <w:tcW w:w="999"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p>
        </w:tc>
      </w:tr>
    </w:tbl>
    <w:p>
      <w:pPr>
        <w:spacing w:before="156" w:beforeLines="50"/>
        <w:ind w:firstLine="480" w:firstLineChars="200"/>
        <w:rPr>
          <w:rFonts w:ascii="Times New Roman" w:hAnsi="Times New Roman" w:eastAsia="楷体" w:cs="楷体"/>
          <w:sz w:val="24"/>
          <w:szCs w:val="24"/>
        </w:rPr>
      </w:pPr>
      <w:r>
        <w:rPr>
          <w:rFonts w:hint="eastAsia" w:ascii="Times New Roman" w:hAnsi="Times New Roman" w:eastAsia="楷体" w:cs="楷体"/>
          <w:sz w:val="24"/>
          <w:szCs w:val="24"/>
        </w:rPr>
        <w:t>注：（</w:t>
      </w:r>
      <w:r>
        <w:rPr>
          <w:rFonts w:ascii="Times New Roman" w:hAnsi="Times New Roman" w:eastAsia="楷体" w:cs="Times New Roman"/>
          <w:sz w:val="24"/>
          <w:szCs w:val="24"/>
        </w:rPr>
        <w:t>1</w:t>
      </w:r>
      <w:r>
        <w:rPr>
          <w:rFonts w:hint="eastAsia" w:ascii="Times New Roman" w:hAnsi="Times New Roman" w:eastAsia="楷体" w:cs="楷体"/>
          <w:sz w:val="24"/>
          <w:szCs w:val="24"/>
        </w:rPr>
        <w:t>）固定人员：指经过核定的属于示范中心编制的人员。（</w:t>
      </w:r>
      <w:r>
        <w:rPr>
          <w:rFonts w:ascii="Times New Roman" w:hAnsi="Times New Roman" w:eastAsia="楷体" w:cs="Times New Roman"/>
          <w:sz w:val="24"/>
          <w:szCs w:val="24"/>
        </w:rPr>
        <w:t>2</w:t>
      </w:r>
      <w:r>
        <w:rPr>
          <w:rFonts w:hint="eastAsia" w:ascii="Times New Roman" w:hAnsi="Times New Roman" w:eastAsia="楷体" w:cs="楷体"/>
          <w:sz w:val="24"/>
          <w:szCs w:val="24"/>
        </w:rPr>
        <w:t>）示范中心职务：示范中心主任、副主任。（</w:t>
      </w:r>
      <w:r>
        <w:rPr>
          <w:rFonts w:ascii="Times New Roman" w:hAnsi="Times New Roman" w:eastAsia="楷体" w:cs="Times New Roman"/>
          <w:sz w:val="24"/>
          <w:szCs w:val="24"/>
        </w:rPr>
        <w:t>3</w:t>
      </w:r>
      <w:r>
        <w:rPr>
          <w:rFonts w:hint="eastAsia" w:ascii="Times New Roman" w:hAnsi="Times New Roman" w:eastAsia="楷体" w:cs="楷体"/>
          <w:sz w:val="24"/>
          <w:szCs w:val="24"/>
        </w:rPr>
        <w:t>）工作性质：教学、技术、管理、其它，从事研究工作的兼职管理人员其工作性质为研究。（</w:t>
      </w:r>
      <w:r>
        <w:rPr>
          <w:rFonts w:ascii="Times New Roman" w:hAnsi="Times New Roman" w:eastAsia="楷体" w:cs="Times New Roman"/>
          <w:sz w:val="24"/>
          <w:szCs w:val="24"/>
        </w:rPr>
        <w:t>4</w:t>
      </w:r>
      <w:r>
        <w:rPr>
          <w:rFonts w:hint="eastAsia" w:ascii="Times New Roman" w:hAnsi="Times New Roman" w:eastAsia="楷体" w:cs="楷体"/>
          <w:sz w:val="24"/>
          <w:szCs w:val="24"/>
        </w:rPr>
        <w:t>）学位：博士、硕士、学士、其它，一般以学位证书为准。</w:t>
      </w:r>
      <w:r>
        <w:rPr>
          <w:rFonts w:ascii="Times New Roman" w:hAnsi="Times New Roman" w:eastAsia="楷体" w:cs="Times New Roman"/>
          <w:sz w:val="24"/>
          <w:szCs w:val="24"/>
        </w:rPr>
        <w:t>“</w:t>
      </w:r>
      <w:r>
        <w:rPr>
          <w:rFonts w:hint="eastAsia" w:ascii="Times New Roman" w:hAnsi="Times New Roman" w:eastAsia="楷体" w:cs="楷体"/>
          <w:sz w:val="24"/>
          <w:szCs w:val="24"/>
        </w:rPr>
        <w:t>文革</w:t>
      </w:r>
      <w:r>
        <w:rPr>
          <w:rFonts w:ascii="Times New Roman" w:hAnsi="Times New Roman" w:eastAsia="楷体" w:cs="Times New Roman"/>
          <w:sz w:val="24"/>
          <w:szCs w:val="24"/>
        </w:rPr>
        <w:t>”</w:t>
      </w:r>
      <w:r>
        <w:rPr>
          <w:rFonts w:hint="eastAsia" w:ascii="Times New Roman" w:hAnsi="Times New Roman" w:eastAsia="楷体" w:cs="楷体"/>
          <w:sz w:val="24"/>
          <w:szCs w:val="24"/>
        </w:rPr>
        <w:t>前毕业的研究生统计为硕士，</w:t>
      </w:r>
      <w:r>
        <w:rPr>
          <w:rFonts w:ascii="Times New Roman" w:hAnsi="Times New Roman" w:eastAsia="楷体" w:cs="Times New Roman"/>
          <w:sz w:val="24"/>
          <w:szCs w:val="24"/>
        </w:rPr>
        <w:t>“</w:t>
      </w:r>
      <w:r>
        <w:rPr>
          <w:rFonts w:hint="eastAsia" w:ascii="Times New Roman" w:hAnsi="Times New Roman" w:eastAsia="楷体" w:cs="楷体"/>
          <w:sz w:val="24"/>
          <w:szCs w:val="24"/>
        </w:rPr>
        <w:t>文革</w:t>
      </w:r>
      <w:r>
        <w:rPr>
          <w:rFonts w:ascii="Times New Roman" w:hAnsi="Times New Roman" w:eastAsia="楷体" w:cs="Times New Roman"/>
          <w:sz w:val="24"/>
          <w:szCs w:val="24"/>
        </w:rPr>
        <w:t>”</w:t>
      </w:r>
      <w:r>
        <w:rPr>
          <w:rFonts w:hint="eastAsia" w:ascii="Times New Roman" w:hAnsi="Times New Roman" w:eastAsia="楷体" w:cs="楷体"/>
          <w:sz w:val="24"/>
          <w:szCs w:val="24"/>
        </w:rPr>
        <w:t>前毕业的本科生统计为学士。（</w:t>
      </w:r>
      <w:r>
        <w:rPr>
          <w:rFonts w:ascii="Times New Roman" w:hAnsi="Times New Roman" w:eastAsia="楷体" w:cs="Times New Roman"/>
          <w:sz w:val="24"/>
          <w:szCs w:val="24"/>
        </w:rPr>
        <w:t>5</w:t>
      </w:r>
      <w:r>
        <w:rPr>
          <w:rFonts w:hint="eastAsia" w:ascii="Times New Roman" w:hAnsi="Times New Roman" w:eastAsia="楷体" w:cs="楷体"/>
          <w:sz w:val="24"/>
          <w:szCs w:val="24"/>
        </w:rPr>
        <w:t>）备注：是否院士、博士生导师、杰出青年基金获得者、长江学者等，获得时间。</w:t>
      </w:r>
    </w:p>
    <w:p>
      <w:pPr>
        <w:spacing w:before="156" w:beforeLines="50" w:after="156" w:afterLines="50"/>
        <w:ind w:firstLine="560" w:firstLineChars="200"/>
        <w:rPr>
          <w:rFonts w:ascii="黑体" w:hAnsi="黑体" w:eastAsia="黑体" w:cs="仿宋_GB2312"/>
          <w:bCs/>
          <w:sz w:val="28"/>
          <w:szCs w:val="28"/>
        </w:rPr>
      </w:pPr>
      <w:r>
        <w:rPr>
          <w:rFonts w:hint="eastAsia" w:ascii="黑体" w:hAnsi="黑体" w:eastAsia="黑体"/>
          <w:bCs/>
          <w:sz w:val="28"/>
          <w:szCs w:val="28"/>
        </w:rPr>
        <w:t>（二）本年度</w:t>
      </w:r>
      <w:r>
        <w:rPr>
          <w:rFonts w:hint="eastAsia" w:ascii="黑体" w:hAnsi="黑体" w:eastAsia="黑体" w:cs="仿宋_GB2312"/>
          <w:bCs/>
          <w:sz w:val="28"/>
          <w:szCs w:val="28"/>
        </w:rPr>
        <w:t>兼职人员情况</w:t>
      </w:r>
    </w:p>
    <w:tbl>
      <w:tblPr>
        <w:tblStyle w:val="16"/>
        <w:tblW w:w="5000" w:type="pct"/>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5"/>
        <w:gridCol w:w="1032"/>
        <w:gridCol w:w="776"/>
        <w:gridCol w:w="1289"/>
        <w:gridCol w:w="1033"/>
        <w:gridCol w:w="776"/>
        <w:gridCol w:w="1289"/>
        <w:gridCol w:w="776"/>
        <w:gridCol w:w="776"/>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455"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s="Times New Roman"/>
              </w:rPr>
            </w:pPr>
            <w:r>
              <w:rPr>
                <w:rFonts w:ascii="Times New Roman" w:hAnsi="Times New Roman" w:eastAsia="黑体" w:cs="Times New Roman"/>
              </w:rPr>
              <w:t>序号</w:t>
            </w:r>
          </w:p>
        </w:tc>
        <w:tc>
          <w:tcPr>
            <w:tcW w:w="606"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455"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756"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606"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455"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职务</w:t>
            </w:r>
          </w:p>
        </w:tc>
        <w:tc>
          <w:tcPr>
            <w:tcW w:w="756"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工作性质</w:t>
            </w:r>
          </w:p>
        </w:tc>
        <w:tc>
          <w:tcPr>
            <w:tcW w:w="455"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学位</w:t>
            </w:r>
          </w:p>
        </w:tc>
        <w:tc>
          <w:tcPr>
            <w:tcW w:w="455"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谢仪</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1981</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硕士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2</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孙剑</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1975</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副高级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学士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3</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许英</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女</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1976</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副高级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color w:val="FF0000"/>
                <w:sz w:val="28"/>
                <w:szCs w:val="28"/>
              </w:rPr>
            </w:pPr>
            <w:r>
              <w:rPr>
                <w:rFonts w:hint="eastAsia" w:ascii="Times New Roman" w:hAnsi="Times New Roman" w:eastAsia="仿宋_GB2312" w:cs="Times New Roman"/>
              </w:rPr>
              <w:t>博士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color w:val="FF0000"/>
                <w:sz w:val="28"/>
                <w:szCs w:val="28"/>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4</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孔令海</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1980</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5</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王金海</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1972</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6</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詹云刚</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1971</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7</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牛建杰</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1989</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8</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孔慧敏</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1968</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9</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周礼军</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1978</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10</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刘</w:t>
            </w:r>
            <w:r>
              <w:rPr>
                <w:rFonts w:ascii="Times New Roman" w:hAnsi="Times New Roman" w:eastAsia="仿宋_GB2312" w:cs="Times New Roman"/>
              </w:rPr>
              <w:t xml:space="preserve">  </w:t>
            </w:r>
            <w:r>
              <w:rPr>
                <w:rFonts w:hint="eastAsia" w:ascii="Times New Roman" w:hAnsi="Times New Roman" w:eastAsia="仿宋_GB2312" w:cs="Times New Roman"/>
              </w:rPr>
              <w:t>倩</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1987</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11</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高霆</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学士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12</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杨敏</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1963</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学士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13</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汪宏</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1960</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学士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14</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黄贵标</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1981</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学士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15</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刘可峰</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1978</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16</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刘为民</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女</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1980</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17</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王岳</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1979</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18</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许勃</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1968</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硕士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　</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19</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管延敏</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1983</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副高级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20</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钱登辉</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1991</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其它</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21</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张健</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1977</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正高级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其他</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博士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22</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周礼军</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男</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1978</w:t>
            </w:r>
          </w:p>
        </w:tc>
        <w:tc>
          <w:tcPr>
            <w:tcW w:w="60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中级</w:t>
            </w:r>
          </w:p>
        </w:tc>
        <w:tc>
          <w:tcPr>
            <w:tcW w:w="45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其他</w:t>
            </w:r>
          </w:p>
        </w:tc>
        <w:tc>
          <w:tcPr>
            <w:tcW w:w="75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研究</w:t>
            </w:r>
          </w:p>
        </w:tc>
        <w:tc>
          <w:tcPr>
            <w:tcW w:w="455"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硕士</w:t>
            </w:r>
          </w:p>
        </w:tc>
        <w:tc>
          <w:tcPr>
            <w:tcW w:w="455"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_GB2312" w:cs="Times New Roman"/>
              </w:rPr>
            </w:pPr>
          </w:p>
        </w:tc>
      </w:tr>
    </w:tbl>
    <w:p>
      <w:pPr>
        <w:spacing w:before="156" w:beforeLines="50"/>
        <w:ind w:firstLine="420" w:firstLineChars="200"/>
        <w:rPr>
          <w:rFonts w:ascii="楷体" w:hAnsi="楷体" w:eastAsia="楷体"/>
        </w:rPr>
      </w:pPr>
      <w:r>
        <w:rPr>
          <w:rFonts w:hint="eastAsia" w:ascii="楷体" w:hAnsi="楷体" w:eastAsia="楷体" w:cs="仿宋_GB2312"/>
          <w:bCs/>
        </w:rPr>
        <w:t>注：（1）兼职人员：</w:t>
      </w:r>
      <w:r>
        <w:rPr>
          <w:rFonts w:hint="eastAsia" w:ascii="楷体" w:hAnsi="楷体" w:eastAsia="楷体" w:cs="仿宋_GB2312"/>
        </w:rPr>
        <w:t>指在示范中心承担教学、技术、管理工作的非中心编制人员。</w:t>
      </w:r>
      <w:r>
        <w:rPr>
          <w:rFonts w:hint="eastAsia" w:ascii="楷体" w:hAnsi="楷体" w:eastAsia="楷体"/>
        </w:rPr>
        <w:t>（2）</w:t>
      </w:r>
      <w:r>
        <w:rPr>
          <w:rFonts w:hint="eastAsia" w:ascii="楷体" w:hAnsi="楷体" w:eastAsia="楷体" w:cs="宋体"/>
          <w:bCs/>
        </w:rPr>
        <w:t>工作性质：</w:t>
      </w:r>
      <w:r>
        <w:rPr>
          <w:rFonts w:hint="eastAsia" w:ascii="楷体" w:hAnsi="楷体" w:eastAsia="楷体" w:cs="仿宋_GB2312"/>
          <w:bCs/>
        </w:rPr>
        <w:t>教学、技术、管理、其他。</w:t>
      </w:r>
      <w:r>
        <w:rPr>
          <w:rFonts w:hint="eastAsia" w:ascii="楷体" w:hAnsi="楷体" w:eastAsia="楷体"/>
        </w:rPr>
        <w:t>（3）</w:t>
      </w:r>
      <w:r>
        <w:rPr>
          <w:rFonts w:ascii="楷体" w:hAnsi="楷体" w:eastAsia="楷体" w:cs="宋体"/>
          <w:bCs/>
        </w:rPr>
        <w:t>学位：</w:t>
      </w:r>
      <w:r>
        <w:rPr>
          <w:rFonts w:ascii="楷体" w:hAnsi="楷体" w:eastAsia="楷体"/>
        </w:rPr>
        <w:t>博士、硕士、学士、其</w:t>
      </w:r>
      <w:r>
        <w:rPr>
          <w:rFonts w:hint="eastAsia" w:ascii="楷体" w:hAnsi="楷体" w:eastAsia="楷体"/>
        </w:rPr>
        <w:t>他</w:t>
      </w:r>
      <w:r>
        <w:rPr>
          <w:rFonts w:ascii="楷体" w:hAnsi="楷体" w:eastAsia="楷体"/>
        </w:rPr>
        <w:t>，一般以学位证书为准</w:t>
      </w:r>
      <w:r>
        <w:rPr>
          <w:rFonts w:hint="eastAsia" w:ascii="楷体" w:hAnsi="楷体" w:eastAsia="楷体"/>
        </w:rPr>
        <w:t>。（4）</w:t>
      </w:r>
      <w:r>
        <w:rPr>
          <w:rFonts w:hint="eastAsia" w:ascii="楷体" w:hAnsi="楷体" w:eastAsia="楷体"/>
          <w:bCs/>
        </w:rPr>
        <w:t>备注：</w:t>
      </w:r>
      <w:r>
        <w:rPr>
          <w:rFonts w:hint="eastAsia" w:ascii="楷体" w:hAnsi="楷体" w:eastAsia="楷体"/>
        </w:rPr>
        <w:t>是否院士、博士生导师、杰出青年基金获得者、长江学者等，获得时间。</w:t>
      </w:r>
    </w:p>
    <w:p>
      <w:pPr>
        <w:spacing w:before="156" w:beforeLines="50" w:after="156" w:afterLines="50"/>
        <w:ind w:firstLine="560" w:firstLineChars="200"/>
        <w:rPr>
          <w:rFonts w:ascii="Times New Roman" w:hAnsi="Times New Roman" w:eastAsia="黑体" w:cs="Times New Roman"/>
          <w:sz w:val="28"/>
          <w:szCs w:val="28"/>
        </w:rPr>
      </w:pPr>
      <w:r>
        <w:rPr>
          <w:rFonts w:hint="eastAsia" w:ascii="Times New Roman" w:hAnsi="Times New Roman" w:eastAsia="黑体" w:cs="黑体"/>
          <w:sz w:val="28"/>
          <w:szCs w:val="28"/>
        </w:rPr>
        <w:t>（三）本年度流动人员情况</w:t>
      </w:r>
    </w:p>
    <w:tbl>
      <w:tblPr>
        <w:tblStyle w:val="16"/>
        <w:tblW w:w="8753" w:type="dxa"/>
        <w:tblInd w:w="2"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8"/>
        <w:gridCol w:w="992"/>
        <w:gridCol w:w="709"/>
        <w:gridCol w:w="1275"/>
        <w:gridCol w:w="957"/>
        <w:gridCol w:w="886"/>
        <w:gridCol w:w="1523"/>
        <w:gridCol w:w="603"/>
        <w:gridCol w:w="1240"/>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tcBorders>
              <w:top w:val="single" w:color="auto" w:sz="6" w:space="0"/>
              <w:left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992"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姓名</w:t>
            </w:r>
          </w:p>
        </w:tc>
        <w:tc>
          <w:tcPr>
            <w:tcW w:w="709"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性别</w:t>
            </w:r>
          </w:p>
        </w:tc>
        <w:tc>
          <w:tcPr>
            <w:tcW w:w="1275"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出生年份</w:t>
            </w:r>
          </w:p>
        </w:tc>
        <w:tc>
          <w:tcPr>
            <w:tcW w:w="957"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职称</w:t>
            </w:r>
          </w:p>
        </w:tc>
        <w:tc>
          <w:tcPr>
            <w:tcW w:w="886"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国别</w:t>
            </w:r>
          </w:p>
        </w:tc>
        <w:tc>
          <w:tcPr>
            <w:tcW w:w="1523"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工作单位</w:t>
            </w:r>
          </w:p>
        </w:tc>
        <w:tc>
          <w:tcPr>
            <w:tcW w:w="603"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类型</w:t>
            </w:r>
          </w:p>
        </w:tc>
        <w:tc>
          <w:tcPr>
            <w:tcW w:w="1240"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工作</w:t>
            </w:r>
          </w:p>
          <w:p>
            <w:pPr>
              <w:jc w:val="center"/>
              <w:rPr>
                <w:rFonts w:ascii="Times New Roman" w:hAnsi="Times New Roman" w:eastAsia="黑体" w:cs="Times New Roman"/>
                <w:sz w:val="24"/>
                <w:szCs w:val="24"/>
              </w:rPr>
            </w:pPr>
            <w:r>
              <w:rPr>
                <w:rFonts w:ascii="Times New Roman" w:hAnsi="Times New Roman" w:eastAsia="黑体" w:cs="Times New Roman"/>
                <w:sz w:val="24"/>
                <w:szCs w:val="24"/>
              </w:rPr>
              <w:t>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tcBorders>
            <w:vAlign w:val="center"/>
          </w:tcPr>
          <w:p>
            <w:pPr>
              <w:pStyle w:val="35"/>
              <w:numPr>
                <w:ilvl w:val="0"/>
                <w:numId w:val="2"/>
              </w:numPr>
              <w:ind w:firstLineChars="0"/>
              <w:jc w:val="center"/>
              <w:rPr>
                <w:rFonts w:ascii="Times New Roman" w:hAnsi="Times New Roman" w:eastAsia="仿宋" w:cs="Times New Roman"/>
                <w:sz w:val="24"/>
                <w:szCs w:val="24"/>
              </w:rPr>
            </w:pPr>
          </w:p>
        </w:tc>
        <w:tc>
          <w:tcPr>
            <w:tcW w:w="992"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王</w:t>
            </w:r>
            <w:r>
              <w:rPr>
                <w:rFonts w:hint="eastAsia" w:ascii="Times New Roman" w:hAnsi="Times New Roman" w:eastAsia="仿宋_GB2312" w:cs="Times New Roman"/>
              </w:rPr>
              <w:t xml:space="preserve">  </w:t>
            </w:r>
            <w:r>
              <w:rPr>
                <w:rFonts w:ascii="Times New Roman" w:hAnsi="Times New Roman" w:eastAsia="仿宋_GB2312" w:cs="Times New Roman"/>
              </w:rPr>
              <w:t>琦</w:t>
            </w:r>
          </w:p>
        </w:tc>
        <w:tc>
          <w:tcPr>
            <w:tcW w:w="709"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275" w:type="dxa"/>
            <w:tcBorders>
              <w:top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196502</w:t>
            </w:r>
          </w:p>
        </w:tc>
        <w:tc>
          <w:tcPr>
            <w:tcW w:w="957" w:type="dxa"/>
            <w:tcBorders>
              <w:top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教授级</w:t>
            </w:r>
            <w:r>
              <w:rPr>
                <w:rFonts w:ascii="Times New Roman" w:hAnsi="Times New Roman" w:eastAsia="仿宋_GB2312" w:cs="Times New Roman"/>
              </w:rPr>
              <w:t>高工</w:t>
            </w:r>
          </w:p>
        </w:tc>
        <w:tc>
          <w:tcPr>
            <w:tcW w:w="886"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523"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上海外高桥造船有限公司</w:t>
            </w:r>
          </w:p>
        </w:tc>
        <w:tc>
          <w:tcPr>
            <w:tcW w:w="603" w:type="dxa"/>
            <w:tcBorders>
              <w:top w:val="single" w:color="auto" w:sz="6" w:space="0"/>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其他</w:t>
            </w:r>
          </w:p>
        </w:tc>
        <w:tc>
          <w:tcPr>
            <w:tcW w:w="1240" w:type="dxa"/>
            <w:tcBorders>
              <w:top w:val="single" w:color="auto" w:sz="6" w:space="0"/>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一周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left w:val="single" w:color="auto" w:sz="6" w:space="0"/>
            </w:tcBorders>
            <w:vAlign w:val="center"/>
          </w:tcPr>
          <w:p>
            <w:pPr>
              <w:pStyle w:val="35"/>
              <w:numPr>
                <w:ilvl w:val="0"/>
                <w:numId w:val="2"/>
              </w:numPr>
              <w:ind w:firstLineChars="0"/>
              <w:jc w:val="center"/>
              <w:rPr>
                <w:rFonts w:ascii="Times New Roman" w:hAnsi="Times New Roman" w:eastAsia="仿宋" w:cs="Times New Roman"/>
                <w:sz w:val="24"/>
                <w:szCs w:val="24"/>
              </w:rPr>
            </w:pPr>
          </w:p>
        </w:tc>
        <w:tc>
          <w:tcPr>
            <w:tcW w:w="992" w:type="dxa"/>
            <w:vAlign w:val="center"/>
          </w:tcPr>
          <w:p>
            <w:pPr>
              <w:jc w:val="center"/>
              <w:rPr>
                <w:rFonts w:ascii="Times New Roman" w:hAnsi="Times New Roman" w:eastAsia="仿宋_GB2312" w:cs="Times New Roman"/>
              </w:rPr>
            </w:pPr>
            <w:r>
              <w:rPr>
                <w:rFonts w:ascii="Times New Roman" w:hAnsi="Times New Roman" w:eastAsia="仿宋_GB2312" w:cs="Times New Roman"/>
              </w:rPr>
              <w:t>段文洋</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27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196707</w:t>
            </w:r>
          </w:p>
        </w:tc>
        <w:tc>
          <w:tcPr>
            <w:tcW w:w="957" w:type="dxa"/>
            <w:vAlign w:val="center"/>
          </w:tcPr>
          <w:p>
            <w:pPr>
              <w:jc w:val="center"/>
              <w:rPr>
                <w:rFonts w:ascii="Times New Roman" w:hAnsi="Times New Roman" w:eastAsia="仿宋_GB2312" w:cs="Times New Roman"/>
              </w:rPr>
            </w:pPr>
            <w:r>
              <w:rPr>
                <w:rFonts w:ascii="Times New Roman" w:hAnsi="Times New Roman" w:eastAsia="仿宋_GB2312" w:cs="Times New Roman"/>
              </w:rPr>
              <w:t>教授</w:t>
            </w:r>
          </w:p>
        </w:tc>
        <w:tc>
          <w:tcPr>
            <w:tcW w:w="886"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523" w:type="dxa"/>
            <w:vAlign w:val="center"/>
          </w:tcPr>
          <w:p>
            <w:pPr>
              <w:jc w:val="center"/>
              <w:rPr>
                <w:rFonts w:ascii="Times New Roman" w:hAnsi="Times New Roman" w:eastAsia="仿宋_GB2312" w:cs="Times New Roman"/>
              </w:rPr>
            </w:pPr>
            <w:r>
              <w:rPr>
                <w:rFonts w:ascii="Times New Roman" w:hAnsi="Times New Roman" w:eastAsia="仿宋_GB2312" w:cs="Times New Roman"/>
              </w:rPr>
              <w:t>哈尔滨工程大学</w:t>
            </w:r>
          </w:p>
        </w:tc>
        <w:tc>
          <w:tcPr>
            <w:tcW w:w="603" w:type="dxa"/>
            <w:tcBorders>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其他</w:t>
            </w:r>
          </w:p>
        </w:tc>
        <w:tc>
          <w:tcPr>
            <w:tcW w:w="1240" w:type="dxa"/>
            <w:tcBorders>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一周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left w:val="single" w:color="auto" w:sz="6" w:space="0"/>
            </w:tcBorders>
            <w:vAlign w:val="center"/>
          </w:tcPr>
          <w:p>
            <w:pPr>
              <w:pStyle w:val="35"/>
              <w:numPr>
                <w:ilvl w:val="0"/>
                <w:numId w:val="2"/>
              </w:numPr>
              <w:ind w:firstLineChars="0"/>
              <w:jc w:val="center"/>
              <w:rPr>
                <w:rFonts w:ascii="Times New Roman" w:hAnsi="Times New Roman" w:eastAsia="仿宋" w:cs="Times New Roman"/>
                <w:sz w:val="24"/>
                <w:szCs w:val="24"/>
              </w:rPr>
            </w:pPr>
          </w:p>
        </w:tc>
        <w:tc>
          <w:tcPr>
            <w:tcW w:w="992" w:type="dxa"/>
            <w:vAlign w:val="center"/>
          </w:tcPr>
          <w:p>
            <w:pPr>
              <w:jc w:val="center"/>
              <w:rPr>
                <w:rFonts w:ascii="Times New Roman" w:hAnsi="Times New Roman" w:eastAsia="仿宋_GB2312" w:cs="Times New Roman"/>
              </w:rPr>
            </w:pPr>
            <w:r>
              <w:rPr>
                <w:rFonts w:ascii="Times New Roman" w:hAnsi="Times New Roman" w:eastAsia="仿宋_GB2312" w:cs="Times New Roman"/>
              </w:rPr>
              <w:t>顾学康</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27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196306</w:t>
            </w:r>
          </w:p>
        </w:tc>
        <w:tc>
          <w:tcPr>
            <w:tcW w:w="957"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r>
              <w:rPr>
                <w:rFonts w:ascii="Times New Roman" w:hAnsi="Times New Roman" w:eastAsia="仿宋_GB2312" w:cs="Times New Roman"/>
              </w:rPr>
              <w:t>员</w:t>
            </w:r>
          </w:p>
        </w:tc>
        <w:tc>
          <w:tcPr>
            <w:tcW w:w="886"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523"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中国船舶集团第七</w:t>
            </w:r>
            <w:r>
              <w:rPr>
                <w:rFonts w:hint="eastAsia" w:ascii="Times New Roman" w:hAnsi="Times New Roman" w:eastAsia="仿宋_GB2312" w:cs="Times New Roman"/>
              </w:rPr>
              <w:t>0二所</w:t>
            </w:r>
          </w:p>
        </w:tc>
        <w:tc>
          <w:tcPr>
            <w:tcW w:w="603" w:type="dxa"/>
            <w:tcBorders>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其他</w:t>
            </w:r>
          </w:p>
        </w:tc>
        <w:tc>
          <w:tcPr>
            <w:tcW w:w="1240" w:type="dxa"/>
            <w:tcBorders>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一周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left w:val="single" w:color="auto" w:sz="6" w:space="0"/>
            </w:tcBorders>
            <w:vAlign w:val="center"/>
          </w:tcPr>
          <w:p>
            <w:pPr>
              <w:pStyle w:val="35"/>
              <w:numPr>
                <w:ilvl w:val="0"/>
                <w:numId w:val="2"/>
              </w:numPr>
              <w:ind w:firstLineChars="0"/>
              <w:jc w:val="center"/>
              <w:rPr>
                <w:rFonts w:ascii="Times New Roman" w:hAnsi="Times New Roman" w:eastAsia="仿宋" w:cs="Times New Roman"/>
                <w:sz w:val="24"/>
                <w:szCs w:val="24"/>
              </w:rPr>
            </w:pPr>
          </w:p>
        </w:tc>
        <w:tc>
          <w:tcPr>
            <w:tcW w:w="992" w:type="dxa"/>
            <w:vAlign w:val="center"/>
          </w:tcPr>
          <w:p>
            <w:pPr>
              <w:jc w:val="center"/>
              <w:rPr>
                <w:rFonts w:ascii="Times New Roman" w:hAnsi="Times New Roman" w:eastAsia="仿宋_GB2312" w:cs="Times New Roman"/>
              </w:rPr>
            </w:pPr>
            <w:r>
              <w:rPr>
                <w:rFonts w:ascii="Times New Roman" w:hAnsi="Times New Roman" w:eastAsia="仿宋_GB2312" w:cs="Times New Roman"/>
              </w:rPr>
              <w:t>周国平</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27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196504</w:t>
            </w:r>
          </w:p>
        </w:tc>
        <w:tc>
          <w:tcPr>
            <w:tcW w:w="957" w:type="dxa"/>
            <w:vAlign w:val="center"/>
          </w:tcPr>
          <w:p>
            <w:pPr>
              <w:jc w:val="center"/>
              <w:rPr>
                <w:rFonts w:ascii="Times New Roman" w:hAnsi="Times New Roman" w:eastAsia="仿宋_GB2312" w:cs="Times New Roman"/>
              </w:rPr>
            </w:pPr>
            <w:r>
              <w:rPr>
                <w:rFonts w:ascii="Times New Roman" w:hAnsi="Times New Roman" w:eastAsia="仿宋_GB2312" w:cs="Times New Roman"/>
              </w:rPr>
              <w:t>研究员</w:t>
            </w:r>
          </w:p>
        </w:tc>
        <w:tc>
          <w:tcPr>
            <w:tcW w:w="886"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523" w:type="dxa"/>
            <w:vAlign w:val="center"/>
          </w:tcPr>
          <w:p>
            <w:pPr>
              <w:jc w:val="center"/>
              <w:rPr>
                <w:rFonts w:ascii="Times New Roman" w:hAnsi="Times New Roman" w:eastAsia="仿宋_GB2312" w:cs="Times New Roman"/>
              </w:rPr>
            </w:pPr>
            <w:r>
              <w:rPr>
                <w:rFonts w:ascii="Times New Roman" w:hAnsi="Times New Roman" w:eastAsia="仿宋_GB2312" w:cs="Times New Roman"/>
              </w:rPr>
              <w:t>上海船舶设计研究院</w:t>
            </w:r>
          </w:p>
        </w:tc>
        <w:tc>
          <w:tcPr>
            <w:tcW w:w="603" w:type="dxa"/>
            <w:tcBorders>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其他</w:t>
            </w:r>
          </w:p>
        </w:tc>
        <w:tc>
          <w:tcPr>
            <w:tcW w:w="1240" w:type="dxa"/>
            <w:tcBorders>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一周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left w:val="single" w:color="auto" w:sz="6" w:space="0"/>
            </w:tcBorders>
            <w:vAlign w:val="center"/>
          </w:tcPr>
          <w:p>
            <w:pPr>
              <w:pStyle w:val="35"/>
              <w:numPr>
                <w:ilvl w:val="0"/>
                <w:numId w:val="2"/>
              </w:numPr>
              <w:ind w:firstLineChars="0"/>
              <w:jc w:val="center"/>
              <w:rPr>
                <w:rFonts w:ascii="Times New Roman" w:hAnsi="Times New Roman" w:eastAsia="仿宋" w:cs="Times New Roman"/>
                <w:sz w:val="24"/>
                <w:szCs w:val="24"/>
              </w:rPr>
            </w:pPr>
          </w:p>
        </w:tc>
        <w:tc>
          <w:tcPr>
            <w:tcW w:w="992" w:type="dxa"/>
            <w:vAlign w:val="center"/>
          </w:tcPr>
          <w:p>
            <w:pPr>
              <w:jc w:val="center"/>
              <w:rPr>
                <w:rFonts w:ascii="Times New Roman" w:hAnsi="Times New Roman" w:eastAsia="仿宋_GB2312" w:cs="Times New Roman"/>
              </w:rPr>
            </w:pPr>
            <w:r>
              <w:rPr>
                <w:rFonts w:ascii="Times New Roman" w:hAnsi="Times New Roman" w:eastAsia="仿宋_GB2312" w:cs="Times New Roman"/>
              </w:rPr>
              <w:t>刘建峰</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27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196401</w:t>
            </w:r>
          </w:p>
        </w:tc>
        <w:tc>
          <w:tcPr>
            <w:tcW w:w="957"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教授级</w:t>
            </w:r>
            <w:r>
              <w:rPr>
                <w:rFonts w:ascii="Times New Roman" w:hAnsi="Times New Roman" w:eastAsia="仿宋_GB2312" w:cs="Times New Roman"/>
              </w:rPr>
              <w:t>高工</w:t>
            </w:r>
          </w:p>
        </w:tc>
        <w:tc>
          <w:tcPr>
            <w:tcW w:w="886"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523" w:type="dxa"/>
            <w:vAlign w:val="center"/>
          </w:tcPr>
          <w:p>
            <w:pPr>
              <w:jc w:val="center"/>
              <w:rPr>
                <w:rFonts w:ascii="Times New Roman" w:hAnsi="Times New Roman" w:eastAsia="仿宋_GB2312" w:cs="Times New Roman"/>
              </w:rPr>
            </w:pPr>
            <w:r>
              <w:rPr>
                <w:rFonts w:ascii="Times New Roman" w:hAnsi="Times New Roman" w:eastAsia="仿宋_GB2312" w:cs="Times New Roman"/>
              </w:rPr>
              <w:t>上海外高桥造船有限公司</w:t>
            </w:r>
          </w:p>
        </w:tc>
        <w:tc>
          <w:tcPr>
            <w:tcW w:w="603" w:type="dxa"/>
            <w:tcBorders>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其他</w:t>
            </w:r>
          </w:p>
        </w:tc>
        <w:tc>
          <w:tcPr>
            <w:tcW w:w="1240" w:type="dxa"/>
            <w:tcBorders>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一周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left w:val="single" w:color="auto" w:sz="6" w:space="0"/>
            </w:tcBorders>
            <w:vAlign w:val="center"/>
          </w:tcPr>
          <w:p>
            <w:pPr>
              <w:pStyle w:val="35"/>
              <w:numPr>
                <w:ilvl w:val="0"/>
                <w:numId w:val="2"/>
              </w:numPr>
              <w:ind w:firstLineChars="0"/>
              <w:jc w:val="center"/>
              <w:rPr>
                <w:rFonts w:ascii="Times New Roman" w:hAnsi="Times New Roman" w:eastAsia="仿宋" w:cs="Times New Roman"/>
                <w:sz w:val="24"/>
                <w:szCs w:val="24"/>
              </w:rPr>
            </w:pPr>
          </w:p>
        </w:tc>
        <w:tc>
          <w:tcPr>
            <w:tcW w:w="992" w:type="dxa"/>
            <w:vAlign w:val="center"/>
          </w:tcPr>
          <w:p>
            <w:pPr>
              <w:jc w:val="center"/>
              <w:rPr>
                <w:rFonts w:ascii="Times New Roman" w:hAnsi="Times New Roman" w:eastAsia="仿宋_GB2312" w:cs="Times New Roman"/>
              </w:rPr>
            </w:pPr>
            <w:r>
              <w:rPr>
                <w:rFonts w:ascii="Times New Roman" w:hAnsi="Times New Roman" w:eastAsia="仿宋_GB2312" w:cs="Times New Roman"/>
              </w:rPr>
              <w:t>付世晓</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27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197611</w:t>
            </w:r>
          </w:p>
        </w:tc>
        <w:tc>
          <w:tcPr>
            <w:tcW w:w="957" w:type="dxa"/>
            <w:vAlign w:val="center"/>
          </w:tcPr>
          <w:p>
            <w:pPr>
              <w:jc w:val="center"/>
              <w:rPr>
                <w:rFonts w:ascii="Times New Roman" w:hAnsi="Times New Roman" w:eastAsia="仿宋_GB2312" w:cs="Times New Roman"/>
              </w:rPr>
            </w:pPr>
            <w:r>
              <w:rPr>
                <w:rFonts w:ascii="Times New Roman" w:hAnsi="Times New Roman" w:eastAsia="仿宋_GB2312" w:cs="Times New Roman"/>
              </w:rPr>
              <w:t>教授</w:t>
            </w:r>
          </w:p>
        </w:tc>
        <w:tc>
          <w:tcPr>
            <w:tcW w:w="886"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523" w:type="dxa"/>
            <w:vAlign w:val="center"/>
          </w:tcPr>
          <w:p>
            <w:pPr>
              <w:jc w:val="center"/>
              <w:rPr>
                <w:rFonts w:ascii="Times New Roman" w:hAnsi="Times New Roman" w:eastAsia="仿宋_GB2312" w:cs="Times New Roman"/>
              </w:rPr>
            </w:pPr>
            <w:r>
              <w:rPr>
                <w:rFonts w:ascii="Times New Roman" w:hAnsi="Times New Roman" w:eastAsia="仿宋_GB2312" w:cs="Times New Roman"/>
              </w:rPr>
              <w:t>上海交通大学</w:t>
            </w:r>
          </w:p>
        </w:tc>
        <w:tc>
          <w:tcPr>
            <w:tcW w:w="603" w:type="dxa"/>
            <w:tcBorders>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其他</w:t>
            </w:r>
          </w:p>
        </w:tc>
        <w:tc>
          <w:tcPr>
            <w:tcW w:w="1240" w:type="dxa"/>
            <w:tcBorders>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一周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left w:val="single" w:color="auto" w:sz="6" w:space="0"/>
            </w:tcBorders>
            <w:vAlign w:val="center"/>
          </w:tcPr>
          <w:p>
            <w:pPr>
              <w:pStyle w:val="35"/>
              <w:numPr>
                <w:ilvl w:val="0"/>
                <w:numId w:val="2"/>
              </w:numPr>
              <w:ind w:firstLineChars="0"/>
              <w:jc w:val="center"/>
              <w:rPr>
                <w:rFonts w:ascii="Times New Roman" w:hAnsi="Times New Roman" w:eastAsia="仿宋" w:cs="Times New Roman"/>
                <w:sz w:val="24"/>
                <w:szCs w:val="24"/>
              </w:rPr>
            </w:pPr>
          </w:p>
        </w:tc>
        <w:tc>
          <w:tcPr>
            <w:tcW w:w="992" w:type="dxa"/>
            <w:vAlign w:val="center"/>
          </w:tcPr>
          <w:p>
            <w:pPr>
              <w:jc w:val="center"/>
              <w:rPr>
                <w:rFonts w:ascii="Times New Roman" w:hAnsi="Times New Roman" w:eastAsia="仿宋_GB2312" w:cs="Times New Roman"/>
              </w:rPr>
            </w:pPr>
            <w:r>
              <w:rPr>
                <w:rFonts w:ascii="Times New Roman" w:hAnsi="Times New Roman" w:eastAsia="仿宋_GB2312" w:cs="Times New Roman"/>
              </w:rPr>
              <w:t>陈</w:t>
            </w:r>
            <w:r>
              <w:rPr>
                <w:rFonts w:hint="eastAsia" w:ascii="Times New Roman" w:hAnsi="Times New Roman" w:eastAsia="仿宋_GB2312" w:cs="Times New Roman"/>
              </w:rPr>
              <w:t xml:space="preserve">  </w:t>
            </w:r>
            <w:r>
              <w:rPr>
                <w:rFonts w:ascii="Times New Roman" w:hAnsi="Times New Roman" w:eastAsia="仿宋_GB2312" w:cs="Times New Roman"/>
              </w:rPr>
              <w:t>刚</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27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197204</w:t>
            </w:r>
          </w:p>
        </w:tc>
        <w:tc>
          <w:tcPr>
            <w:tcW w:w="957"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教授级</w:t>
            </w:r>
            <w:r>
              <w:rPr>
                <w:rFonts w:ascii="Times New Roman" w:hAnsi="Times New Roman" w:eastAsia="仿宋_GB2312" w:cs="Times New Roman"/>
              </w:rPr>
              <w:t>高工</w:t>
            </w:r>
          </w:p>
        </w:tc>
        <w:tc>
          <w:tcPr>
            <w:tcW w:w="886"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523" w:type="dxa"/>
            <w:vAlign w:val="center"/>
          </w:tcPr>
          <w:p>
            <w:pPr>
              <w:jc w:val="center"/>
              <w:rPr>
                <w:rFonts w:ascii="Times New Roman" w:hAnsi="Times New Roman" w:eastAsia="仿宋_GB2312" w:cs="Times New Roman"/>
              </w:rPr>
            </w:pPr>
            <w:r>
              <w:rPr>
                <w:rFonts w:ascii="Times New Roman" w:hAnsi="Times New Roman" w:eastAsia="仿宋_GB2312" w:cs="Times New Roman"/>
              </w:rPr>
              <w:t>上海外高桥造船有限公司</w:t>
            </w:r>
          </w:p>
        </w:tc>
        <w:tc>
          <w:tcPr>
            <w:tcW w:w="603" w:type="dxa"/>
            <w:tcBorders>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其他</w:t>
            </w:r>
          </w:p>
        </w:tc>
        <w:tc>
          <w:tcPr>
            <w:tcW w:w="1240" w:type="dxa"/>
            <w:tcBorders>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一周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left w:val="single" w:color="auto" w:sz="6" w:space="0"/>
              <w:bottom w:val="single" w:color="auto" w:sz="6" w:space="0"/>
            </w:tcBorders>
            <w:vAlign w:val="center"/>
          </w:tcPr>
          <w:p>
            <w:pPr>
              <w:pStyle w:val="35"/>
              <w:numPr>
                <w:ilvl w:val="0"/>
                <w:numId w:val="2"/>
              </w:numPr>
              <w:ind w:firstLineChars="0"/>
              <w:jc w:val="center"/>
              <w:rPr>
                <w:rFonts w:ascii="Times New Roman" w:hAnsi="Times New Roman" w:eastAsia="仿宋" w:cs="Times New Roman"/>
                <w:sz w:val="24"/>
                <w:szCs w:val="24"/>
              </w:rPr>
            </w:pPr>
          </w:p>
        </w:tc>
        <w:tc>
          <w:tcPr>
            <w:tcW w:w="992"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张洪军</w:t>
            </w:r>
          </w:p>
        </w:tc>
        <w:tc>
          <w:tcPr>
            <w:tcW w:w="709"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275" w:type="dxa"/>
            <w:tcBorders>
              <w:bottom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197409</w:t>
            </w:r>
          </w:p>
        </w:tc>
        <w:tc>
          <w:tcPr>
            <w:tcW w:w="957" w:type="dxa"/>
            <w:tcBorders>
              <w:bottom w:val="single" w:color="auto" w:sz="6" w:space="0"/>
            </w:tcBorders>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研究</w:t>
            </w:r>
            <w:r>
              <w:rPr>
                <w:rFonts w:ascii="Times New Roman" w:hAnsi="Times New Roman" w:eastAsia="仿宋_GB2312" w:cs="Times New Roman"/>
              </w:rPr>
              <w:t>员</w:t>
            </w:r>
          </w:p>
        </w:tc>
        <w:tc>
          <w:tcPr>
            <w:tcW w:w="886"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523"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大连船舶重工集团有限公司</w:t>
            </w:r>
          </w:p>
        </w:tc>
        <w:tc>
          <w:tcPr>
            <w:tcW w:w="603" w:type="dxa"/>
            <w:tcBorders>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其他</w:t>
            </w:r>
          </w:p>
        </w:tc>
        <w:tc>
          <w:tcPr>
            <w:tcW w:w="1240" w:type="dxa"/>
            <w:tcBorders>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一周</w:t>
            </w:r>
          </w:p>
        </w:tc>
      </w:tr>
    </w:tbl>
    <w:p>
      <w:pPr>
        <w:spacing w:before="156" w:beforeLines="50"/>
        <w:ind w:firstLine="480" w:firstLineChars="200"/>
        <w:rPr>
          <w:rFonts w:ascii="Times New Roman" w:hAnsi="Times New Roman" w:eastAsia="楷体" w:cs="Times New Roman"/>
          <w:sz w:val="24"/>
          <w:szCs w:val="24"/>
        </w:rPr>
      </w:pPr>
      <w:r>
        <w:rPr>
          <w:rFonts w:hint="eastAsia" w:ascii="Times New Roman" w:hAnsi="Times New Roman" w:eastAsia="楷体" w:cs="楷体"/>
          <w:sz w:val="24"/>
          <w:szCs w:val="24"/>
        </w:rPr>
        <w:t>注：（</w:t>
      </w:r>
      <w:r>
        <w:rPr>
          <w:rFonts w:ascii="Times New Roman" w:hAnsi="Times New Roman" w:eastAsia="楷体" w:cs="Times New Roman"/>
          <w:sz w:val="24"/>
          <w:szCs w:val="24"/>
        </w:rPr>
        <w:t>1</w:t>
      </w:r>
      <w:r>
        <w:rPr>
          <w:rFonts w:hint="eastAsia" w:ascii="Times New Roman" w:hAnsi="Times New Roman" w:eastAsia="楷体" w:cs="楷体"/>
          <w:sz w:val="24"/>
          <w:szCs w:val="24"/>
        </w:rPr>
        <w:t>）流动人员：包括</w:t>
      </w:r>
      <w:r>
        <w:rPr>
          <w:rFonts w:ascii="Times New Roman" w:hAnsi="Times New Roman" w:eastAsia="楷体" w:cs="Times New Roman"/>
          <w:sz w:val="24"/>
          <w:szCs w:val="24"/>
        </w:rPr>
        <w:t>“</w:t>
      </w:r>
      <w:r>
        <w:rPr>
          <w:rFonts w:hint="eastAsia" w:ascii="Times New Roman" w:hAnsi="Times New Roman" w:eastAsia="楷体" w:cs="楷体"/>
          <w:sz w:val="24"/>
          <w:szCs w:val="24"/>
        </w:rPr>
        <w:t>访问学者和其他</w:t>
      </w:r>
      <w:r>
        <w:rPr>
          <w:rFonts w:ascii="Times New Roman" w:hAnsi="Times New Roman" w:eastAsia="楷体" w:cs="Times New Roman"/>
          <w:sz w:val="24"/>
          <w:szCs w:val="24"/>
        </w:rPr>
        <w:t>”</w:t>
      </w:r>
      <w:r>
        <w:rPr>
          <w:rFonts w:hint="eastAsia" w:ascii="Times New Roman" w:hAnsi="Times New Roman" w:eastAsia="楷体" w:cs="楷体"/>
          <w:sz w:val="24"/>
          <w:szCs w:val="24"/>
        </w:rPr>
        <w:t>两种类型。（</w:t>
      </w:r>
      <w:r>
        <w:rPr>
          <w:rFonts w:ascii="Times New Roman" w:hAnsi="Times New Roman" w:eastAsia="楷体" w:cs="Times New Roman"/>
          <w:sz w:val="24"/>
          <w:szCs w:val="24"/>
        </w:rPr>
        <w:t>2</w:t>
      </w:r>
      <w:r>
        <w:rPr>
          <w:rFonts w:hint="eastAsia" w:ascii="Times New Roman" w:hAnsi="Times New Roman" w:eastAsia="楷体" w:cs="楷体"/>
          <w:sz w:val="24"/>
          <w:szCs w:val="24"/>
        </w:rPr>
        <w:t>）工作期限：在示范中心工作的协议起止时间。</w:t>
      </w:r>
    </w:p>
    <w:p>
      <w:pPr>
        <w:spacing w:before="156" w:beforeLines="50" w:after="156" w:afterLines="50"/>
        <w:ind w:firstLine="560" w:firstLineChars="200"/>
        <w:rPr>
          <w:rFonts w:ascii="Times New Roman" w:hAnsi="Times New Roman" w:eastAsia="黑体" w:cs="Times New Roman"/>
          <w:sz w:val="28"/>
          <w:szCs w:val="28"/>
        </w:rPr>
      </w:pPr>
      <w:r>
        <w:rPr>
          <w:rFonts w:hint="eastAsia" w:ascii="Times New Roman" w:hAnsi="Times New Roman" w:eastAsia="黑体" w:cs="黑体"/>
          <w:sz w:val="28"/>
          <w:szCs w:val="28"/>
        </w:rPr>
        <w:t>（四）本年度教学指导委员会人员情况</w:t>
      </w:r>
    </w:p>
    <w:tbl>
      <w:tblPr>
        <w:tblStyle w:val="16"/>
        <w:tblW w:w="8895" w:type="dxa"/>
        <w:tblInd w:w="2"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992"/>
        <w:gridCol w:w="709"/>
        <w:gridCol w:w="1098"/>
        <w:gridCol w:w="886"/>
        <w:gridCol w:w="709"/>
        <w:gridCol w:w="815"/>
        <w:gridCol w:w="1453"/>
        <w:gridCol w:w="992"/>
        <w:gridCol w:w="815"/>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dxa"/>
            <w:tcBorders>
              <w:top w:val="single" w:color="auto" w:sz="6" w:space="0"/>
              <w:left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992"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姓名</w:t>
            </w:r>
          </w:p>
        </w:tc>
        <w:tc>
          <w:tcPr>
            <w:tcW w:w="709"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性别</w:t>
            </w:r>
          </w:p>
        </w:tc>
        <w:tc>
          <w:tcPr>
            <w:tcW w:w="1098"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出生</w:t>
            </w:r>
          </w:p>
          <w:p>
            <w:pPr>
              <w:jc w:val="center"/>
              <w:rPr>
                <w:rFonts w:ascii="Times New Roman" w:hAnsi="Times New Roman" w:eastAsia="黑体" w:cs="Times New Roman"/>
                <w:sz w:val="24"/>
                <w:szCs w:val="24"/>
              </w:rPr>
            </w:pPr>
            <w:r>
              <w:rPr>
                <w:rFonts w:ascii="Times New Roman" w:hAnsi="Times New Roman" w:eastAsia="黑体" w:cs="Times New Roman"/>
                <w:sz w:val="24"/>
                <w:szCs w:val="24"/>
              </w:rPr>
              <w:t>年份</w:t>
            </w:r>
          </w:p>
        </w:tc>
        <w:tc>
          <w:tcPr>
            <w:tcW w:w="886"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职称</w:t>
            </w:r>
          </w:p>
        </w:tc>
        <w:tc>
          <w:tcPr>
            <w:tcW w:w="709"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职务</w:t>
            </w:r>
          </w:p>
        </w:tc>
        <w:tc>
          <w:tcPr>
            <w:tcW w:w="815"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国别</w:t>
            </w:r>
          </w:p>
        </w:tc>
        <w:tc>
          <w:tcPr>
            <w:tcW w:w="1453" w:type="dxa"/>
            <w:tcBorders>
              <w:top w:val="single" w:color="auto" w:sz="6" w:space="0"/>
              <w:bottom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工作单位</w:t>
            </w:r>
          </w:p>
        </w:tc>
        <w:tc>
          <w:tcPr>
            <w:tcW w:w="992"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类型</w:t>
            </w:r>
          </w:p>
        </w:tc>
        <w:tc>
          <w:tcPr>
            <w:tcW w:w="815"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参会</w:t>
            </w:r>
          </w:p>
          <w:p>
            <w:pPr>
              <w:jc w:val="center"/>
              <w:rPr>
                <w:rFonts w:ascii="Times New Roman" w:hAnsi="Times New Roman" w:eastAsia="黑体" w:cs="Times New Roman"/>
                <w:sz w:val="24"/>
                <w:szCs w:val="24"/>
              </w:rPr>
            </w:pPr>
            <w:r>
              <w:rPr>
                <w:rFonts w:ascii="Times New Roman" w:hAnsi="Times New Roman" w:eastAsia="黑体" w:cs="Times New Roman"/>
                <w:sz w:val="24"/>
                <w:szCs w:val="24"/>
              </w:rPr>
              <w:t>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426" w:type="dxa"/>
            <w:tcBorders>
              <w:top w:val="single" w:color="auto" w:sz="6" w:space="0"/>
              <w:left w:val="single" w:color="auto" w:sz="6" w:space="0"/>
            </w:tcBorders>
            <w:vAlign w:val="center"/>
          </w:tcPr>
          <w:p>
            <w:pPr>
              <w:pStyle w:val="35"/>
              <w:numPr>
                <w:ilvl w:val="0"/>
                <w:numId w:val="3"/>
              </w:numPr>
              <w:ind w:firstLineChars="0"/>
              <w:jc w:val="center"/>
              <w:rPr>
                <w:rFonts w:ascii="Times New Roman" w:hAnsi="Times New Roman" w:eastAsia="楷体" w:cs="Times New Roman"/>
                <w:sz w:val="24"/>
                <w:szCs w:val="24"/>
              </w:rPr>
            </w:pPr>
          </w:p>
        </w:tc>
        <w:tc>
          <w:tcPr>
            <w:tcW w:w="992"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万正权</w:t>
            </w:r>
          </w:p>
        </w:tc>
        <w:tc>
          <w:tcPr>
            <w:tcW w:w="709"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098"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196209</w:t>
            </w:r>
          </w:p>
        </w:tc>
        <w:tc>
          <w:tcPr>
            <w:tcW w:w="886"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研究员</w:t>
            </w:r>
          </w:p>
        </w:tc>
        <w:tc>
          <w:tcPr>
            <w:tcW w:w="709"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主任委员</w:t>
            </w:r>
          </w:p>
        </w:tc>
        <w:tc>
          <w:tcPr>
            <w:tcW w:w="815"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453" w:type="dxa"/>
            <w:tcBorders>
              <w:top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中船船舶重工集团第702研究所</w:t>
            </w:r>
          </w:p>
        </w:tc>
        <w:tc>
          <w:tcPr>
            <w:tcW w:w="992" w:type="dxa"/>
            <w:tcBorders>
              <w:top w:val="single" w:color="auto" w:sz="6" w:space="0"/>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校外专家</w:t>
            </w:r>
          </w:p>
        </w:tc>
        <w:tc>
          <w:tcPr>
            <w:tcW w:w="815" w:type="dxa"/>
            <w:tcBorders>
              <w:top w:val="single" w:color="auto" w:sz="6" w:space="0"/>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426" w:type="dxa"/>
            <w:tcBorders>
              <w:left w:val="single" w:color="auto" w:sz="6" w:space="0"/>
            </w:tcBorders>
            <w:vAlign w:val="center"/>
          </w:tcPr>
          <w:p>
            <w:pPr>
              <w:pStyle w:val="35"/>
              <w:numPr>
                <w:ilvl w:val="0"/>
                <w:numId w:val="3"/>
              </w:numPr>
              <w:ind w:firstLineChars="0"/>
              <w:jc w:val="center"/>
              <w:rPr>
                <w:rFonts w:ascii="Times New Roman" w:hAnsi="Times New Roman" w:eastAsia="楷体" w:cs="Times New Roman"/>
                <w:sz w:val="24"/>
                <w:szCs w:val="24"/>
              </w:rPr>
            </w:pPr>
          </w:p>
        </w:tc>
        <w:tc>
          <w:tcPr>
            <w:tcW w:w="992" w:type="dxa"/>
            <w:vAlign w:val="center"/>
          </w:tcPr>
          <w:p>
            <w:pPr>
              <w:jc w:val="center"/>
              <w:rPr>
                <w:rFonts w:ascii="Times New Roman" w:hAnsi="Times New Roman" w:eastAsia="仿宋_GB2312" w:cs="Times New Roman"/>
              </w:rPr>
            </w:pPr>
            <w:r>
              <w:rPr>
                <w:rFonts w:ascii="Times New Roman" w:hAnsi="Times New Roman" w:eastAsia="仿宋_GB2312" w:cs="Times New Roman"/>
              </w:rPr>
              <w:t>顾学康</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098" w:type="dxa"/>
            <w:vAlign w:val="center"/>
          </w:tcPr>
          <w:p>
            <w:pPr>
              <w:jc w:val="center"/>
              <w:rPr>
                <w:rFonts w:ascii="Times New Roman" w:hAnsi="Times New Roman" w:eastAsia="仿宋_GB2312" w:cs="Times New Roman"/>
              </w:rPr>
            </w:pPr>
            <w:r>
              <w:rPr>
                <w:rFonts w:ascii="Times New Roman" w:hAnsi="Times New Roman" w:eastAsia="仿宋_GB2312" w:cs="Times New Roman"/>
              </w:rPr>
              <w:t>196306</w:t>
            </w:r>
          </w:p>
        </w:tc>
        <w:tc>
          <w:tcPr>
            <w:tcW w:w="886" w:type="dxa"/>
            <w:vAlign w:val="center"/>
          </w:tcPr>
          <w:p>
            <w:pPr>
              <w:jc w:val="center"/>
              <w:rPr>
                <w:rFonts w:ascii="Times New Roman" w:hAnsi="Times New Roman" w:eastAsia="仿宋_GB2312" w:cs="Times New Roman"/>
              </w:rPr>
            </w:pPr>
            <w:r>
              <w:rPr>
                <w:rFonts w:ascii="Times New Roman" w:hAnsi="Times New Roman" w:eastAsia="仿宋_GB2312" w:cs="Times New Roman"/>
              </w:rPr>
              <w:t>研究员</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委员</w:t>
            </w:r>
          </w:p>
        </w:tc>
        <w:tc>
          <w:tcPr>
            <w:tcW w:w="815"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453" w:type="dxa"/>
            <w:vAlign w:val="center"/>
          </w:tcPr>
          <w:p>
            <w:pPr>
              <w:jc w:val="center"/>
              <w:rPr>
                <w:rFonts w:ascii="Times New Roman" w:hAnsi="Times New Roman" w:eastAsia="仿宋_GB2312" w:cs="Times New Roman"/>
              </w:rPr>
            </w:pPr>
            <w:r>
              <w:rPr>
                <w:rFonts w:ascii="Times New Roman" w:hAnsi="Times New Roman" w:eastAsia="仿宋_GB2312" w:cs="Times New Roman"/>
              </w:rPr>
              <w:t>中船船舶重工集团第702研究所</w:t>
            </w:r>
          </w:p>
        </w:tc>
        <w:tc>
          <w:tcPr>
            <w:tcW w:w="992" w:type="dxa"/>
            <w:tcBorders>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校外专家</w:t>
            </w:r>
          </w:p>
        </w:tc>
        <w:tc>
          <w:tcPr>
            <w:tcW w:w="815" w:type="dxa"/>
            <w:tcBorders>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426" w:type="dxa"/>
            <w:tcBorders>
              <w:left w:val="single" w:color="auto" w:sz="6" w:space="0"/>
            </w:tcBorders>
            <w:vAlign w:val="center"/>
          </w:tcPr>
          <w:p>
            <w:pPr>
              <w:pStyle w:val="35"/>
              <w:numPr>
                <w:ilvl w:val="0"/>
                <w:numId w:val="3"/>
              </w:numPr>
              <w:ind w:firstLineChars="0"/>
              <w:jc w:val="center"/>
              <w:rPr>
                <w:rFonts w:ascii="Times New Roman" w:hAnsi="Times New Roman" w:eastAsia="楷体" w:cs="Times New Roman"/>
                <w:sz w:val="24"/>
                <w:szCs w:val="24"/>
              </w:rPr>
            </w:pPr>
          </w:p>
        </w:tc>
        <w:tc>
          <w:tcPr>
            <w:tcW w:w="992" w:type="dxa"/>
            <w:vAlign w:val="center"/>
          </w:tcPr>
          <w:p>
            <w:pPr>
              <w:jc w:val="center"/>
              <w:rPr>
                <w:rFonts w:ascii="Times New Roman" w:hAnsi="Times New Roman" w:eastAsia="仿宋_GB2312" w:cs="Times New Roman"/>
              </w:rPr>
            </w:pPr>
            <w:r>
              <w:rPr>
                <w:rFonts w:ascii="Times New Roman" w:hAnsi="Times New Roman" w:eastAsia="仿宋_GB2312" w:cs="Times New Roman"/>
              </w:rPr>
              <w:t>王树青</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098" w:type="dxa"/>
            <w:vAlign w:val="center"/>
          </w:tcPr>
          <w:p>
            <w:pPr>
              <w:jc w:val="center"/>
              <w:rPr>
                <w:rFonts w:ascii="Times New Roman" w:hAnsi="Times New Roman" w:eastAsia="仿宋_GB2312" w:cs="Times New Roman"/>
              </w:rPr>
            </w:pPr>
            <w:r>
              <w:rPr>
                <w:rFonts w:ascii="Times New Roman" w:hAnsi="Times New Roman" w:eastAsia="仿宋_GB2312" w:cs="Times New Roman"/>
              </w:rPr>
              <w:t>197506</w:t>
            </w:r>
          </w:p>
        </w:tc>
        <w:tc>
          <w:tcPr>
            <w:tcW w:w="886" w:type="dxa"/>
            <w:vAlign w:val="center"/>
          </w:tcPr>
          <w:p>
            <w:pPr>
              <w:jc w:val="center"/>
              <w:rPr>
                <w:rFonts w:ascii="Times New Roman" w:hAnsi="Times New Roman" w:eastAsia="仿宋_GB2312" w:cs="Times New Roman"/>
              </w:rPr>
            </w:pPr>
            <w:r>
              <w:rPr>
                <w:rFonts w:ascii="Times New Roman" w:hAnsi="Times New Roman" w:eastAsia="仿宋_GB2312" w:cs="Times New Roman"/>
              </w:rPr>
              <w:t>教授</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委员</w:t>
            </w:r>
          </w:p>
        </w:tc>
        <w:tc>
          <w:tcPr>
            <w:tcW w:w="815"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453"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中国海洋大学</w:t>
            </w:r>
          </w:p>
        </w:tc>
        <w:tc>
          <w:tcPr>
            <w:tcW w:w="992" w:type="dxa"/>
            <w:tcBorders>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校外专家</w:t>
            </w:r>
          </w:p>
        </w:tc>
        <w:tc>
          <w:tcPr>
            <w:tcW w:w="815" w:type="dxa"/>
            <w:tcBorders>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426" w:type="dxa"/>
            <w:tcBorders>
              <w:left w:val="single" w:color="auto" w:sz="6" w:space="0"/>
            </w:tcBorders>
            <w:vAlign w:val="center"/>
          </w:tcPr>
          <w:p>
            <w:pPr>
              <w:pStyle w:val="35"/>
              <w:numPr>
                <w:ilvl w:val="0"/>
                <w:numId w:val="3"/>
              </w:numPr>
              <w:ind w:firstLineChars="0"/>
              <w:jc w:val="center"/>
              <w:rPr>
                <w:rFonts w:ascii="Times New Roman" w:hAnsi="Times New Roman" w:eastAsia="楷体" w:cs="Times New Roman"/>
                <w:sz w:val="24"/>
                <w:szCs w:val="24"/>
              </w:rPr>
            </w:pPr>
          </w:p>
        </w:tc>
        <w:tc>
          <w:tcPr>
            <w:tcW w:w="992" w:type="dxa"/>
            <w:vAlign w:val="center"/>
          </w:tcPr>
          <w:p>
            <w:pPr>
              <w:jc w:val="center"/>
              <w:rPr>
                <w:rFonts w:ascii="Times New Roman" w:hAnsi="Times New Roman" w:eastAsia="仿宋_GB2312" w:cs="Times New Roman"/>
              </w:rPr>
            </w:pPr>
            <w:r>
              <w:rPr>
                <w:rFonts w:ascii="Times New Roman" w:hAnsi="Times New Roman" w:eastAsia="仿宋_GB2312" w:cs="Times New Roman"/>
              </w:rPr>
              <w:t>唐文勇</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098" w:type="dxa"/>
            <w:vAlign w:val="center"/>
          </w:tcPr>
          <w:p>
            <w:pPr>
              <w:jc w:val="center"/>
              <w:rPr>
                <w:rFonts w:ascii="Times New Roman" w:hAnsi="Times New Roman" w:eastAsia="仿宋_GB2312" w:cs="Times New Roman"/>
              </w:rPr>
            </w:pPr>
            <w:r>
              <w:rPr>
                <w:rFonts w:ascii="Times New Roman" w:hAnsi="Times New Roman" w:eastAsia="仿宋_GB2312" w:cs="Times New Roman"/>
              </w:rPr>
              <w:t>197009</w:t>
            </w:r>
          </w:p>
        </w:tc>
        <w:tc>
          <w:tcPr>
            <w:tcW w:w="886" w:type="dxa"/>
            <w:vAlign w:val="center"/>
          </w:tcPr>
          <w:p>
            <w:pPr>
              <w:jc w:val="center"/>
              <w:rPr>
                <w:rFonts w:ascii="Times New Roman" w:hAnsi="Times New Roman" w:eastAsia="仿宋_GB2312" w:cs="Times New Roman"/>
              </w:rPr>
            </w:pPr>
            <w:r>
              <w:rPr>
                <w:rFonts w:ascii="Times New Roman" w:hAnsi="Times New Roman" w:eastAsia="仿宋_GB2312" w:cs="Times New Roman"/>
              </w:rPr>
              <w:t>教授</w:t>
            </w:r>
          </w:p>
        </w:tc>
        <w:tc>
          <w:tcPr>
            <w:tcW w:w="709" w:type="dxa"/>
            <w:vAlign w:val="center"/>
          </w:tcPr>
          <w:p>
            <w:pPr>
              <w:jc w:val="center"/>
              <w:rPr>
                <w:rFonts w:ascii="Times New Roman" w:hAnsi="Times New Roman" w:eastAsia="仿宋_GB2312" w:cs="Times New Roman"/>
              </w:rPr>
            </w:pPr>
            <w:r>
              <w:rPr>
                <w:rFonts w:ascii="Times New Roman" w:hAnsi="Times New Roman" w:eastAsia="仿宋_GB2312" w:cs="Times New Roman"/>
              </w:rPr>
              <w:t>委员</w:t>
            </w:r>
          </w:p>
        </w:tc>
        <w:tc>
          <w:tcPr>
            <w:tcW w:w="815" w:type="dxa"/>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453" w:type="dxa"/>
            <w:vAlign w:val="center"/>
          </w:tcPr>
          <w:p>
            <w:pPr>
              <w:jc w:val="center"/>
              <w:rPr>
                <w:rFonts w:ascii="Times New Roman" w:hAnsi="Times New Roman" w:eastAsia="仿宋_GB2312" w:cs="Times New Roman"/>
              </w:rPr>
            </w:pPr>
            <w:r>
              <w:rPr>
                <w:rFonts w:ascii="Times New Roman" w:hAnsi="Times New Roman" w:eastAsia="仿宋_GB2312" w:cs="Times New Roman"/>
              </w:rPr>
              <w:t>上海交通大学</w:t>
            </w:r>
          </w:p>
        </w:tc>
        <w:tc>
          <w:tcPr>
            <w:tcW w:w="992" w:type="dxa"/>
            <w:tcBorders>
              <w:left w:val="single" w:color="auto" w:sz="4"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校外专家</w:t>
            </w:r>
          </w:p>
        </w:tc>
        <w:tc>
          <w:tcPr>
            <w:tcW w:w="815" w:type="dxa"/>
            <w:tcBorders>
              <w:left w:val="single" w:color="auto" w:sz="4"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426" w:type="dxa"/>
            <w:tcBorders>
              <w:left w:val="single" w:color="auto" w:sz="6" w:space="0"/>
              <w:bottom w:val="single" w:color="auto" w:sz="6" w:space="0"/>
            </w:tcBorders>
            <w:vAlign w:val="center"/>
          </w:tcPr>
          <w:p>
            <w:pPr>
              <w:pStyle w:val="35"/>
              <w:numPr>
                <w:ilvl w:val="0"/>
                <w:numId w:val="3"/>
              </w:numPr>
              <w:ind w:firstLineChars="0"/>
              <w:jc w:val="center"/>
              <w:rPr>
                <w:rFonts w:ascii="Times New Roman" w:hAnsi="Times New Roman" w:eastAsia="楷体" w:cs="Times New Roman"/>
                <w:sz w:val="24"/>
                <w:szCs w:val="24"/>
              </w:rPr>
            </w:pPr>
          </w:p>
        </w:tc>
        <w:tc>
          <w:tcPr>
            <w:tcW w:w="992"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09"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女</w:t>
            </w:r>
          </w:p>
        </w:tc>
        <w:tc>
          <w:tcPr>
            <w:tcW w:w="1098"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197602</w:t>
            </w:r>
          </w:p>
        </w:tc>
        <w:tc>
          <w:tcPr>
            <w:tcW w:w="886"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教授</w:t>
            </w:r>
          </w:p>
        </w:tc>
        <w:tc>
          <w:tcPr>
            <w:tcW w:w="709"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委员</w:t>
            </w:r>
          </w:p>
        </w:tc>
        <w:tc>
          <w:tcPr>
            <w:tcW w:w="815"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453" w:type="dxa"/>
            <w:tcBorders>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江苏科技大学</w:t>
            </w:r>
          </w:p>
        </w:tc>
        <w:tc>
          <w:tcPr>
            <w:tcW w:w="992" w:type="dxa"/>
            <w:tcBorders>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校内专家</w:t>
            </w:r>
          </w:p>
        </w:tc>
        <w:tc>
          <w:tcPr>
            <w:tcW w:w="815" w:type="dxa"/>
            <w:tcBorders>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426" w:type="dxa"/>
            <w:tcBorders>
              <w:top w:val="single" w:color="auto" w:sz="6" w:space="0"/>
              <w:left w:val="single" w:color="auto" w:sz="6" w:space="0"/>
              <w:bottom w:val="single" w:color="auto" w:sz="6" w:space="0"/>
            </w:tcBorders>
            <w:vAlign w:val="center"/>
          </w:tcPr>
          <w:p>
            <w:pPr>
              <w:pStyle w:val="35"/>
              <w:numPr>
                <w:ilvl w:val="0"/>
                <w:numId w:val="3"/>
              </w:numPr>
              <w:ind w:firstLineChars="0"/>
              <w:jc w:val="center"/>
              <w:rPr>
                <w:rFonts w:ascii="Times New Roman" w:hAnsi="Times New Roman" w:eastAsia="楷体" w:cs="Times New Roman"/>
                <w:sz w:val="24"/>
                <w:szCs w:val="24"/>
              </w:rPr>
            </w:pPr>
          </w:p>
        </w:tc>
        <w:tc>
          <w:tcPr>
            <w:tcW w:w="992" w:type="dxa"/>
            <w:tcBorders>
              <w:top w:val="single" w:color="auto" w:sz="6" w:space="0"/>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张阿漫</w:t>
            </w:r>
          </w:p>
        </w:tc>
        <w:tc>
          <w:tcPr>
            <w:tcW w:w="709" w:type="dxa"/>
            <w:tcBorders>
              <w:top w:val="single" w:color="auto" w:sz="6" w:space="0"/>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男</w:t>
            </w:r>
          </w:p>
        </w:tc>
        <w:tc>
          <w:tcPr>
            <w:tcW w:w="1098" w:type="dxa"/>
            <w:tcBorders>
              <w:top w:val="single" w:color="auto" w:sz="6" w:space="0"/>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198011</w:t>
            </w:r>
          </w:p>
        </w:tc>
        <w:tc>
          <w:tcPr>
            <w:tcW w:w="886" w:type="dxa"/>
            <w:tcBorders>
              <w:top w:val="single" w:color="auto" w:sz="6" w:space="0"/>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教授</w:t>
            </w:r>
          </w:p>
        </w:tc>
        <w:tc>
          <w:tcPr>
            <w:tcW w:w="709" w:type="dxa"/>
            <w:tcBorders>
              <w:top w:val="single" w:color="auto" w:sz="6" w:space="0"/>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委员</w:t>
            </w:r>
          </w:p>
        </w:tc>
        <w:tc>
          <w:tcPr>
            <w:tcW w:w="815" w:type="dxa"/>
            <w:tcBorders>
              <w:top w:val="single" w:color="auto" w:sz="6" w:space="0"/>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中国</w:t>
            </w:r>
          </w:p>
        </w:tc>
        <w:tc>
          <w:tcPr>
            <w:tcW w:w="1453" w:type="dxa"/>
            <w:tcBorders>
              <w:top w:val="single" w:color="auto" w:sz="6" w:space="0"/>
              <w:bottom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哈尔滨工程大学</w:t>
            </w:r>
          </w:p>
        </w:tc>
        <w:tc>
          <w:tcPr>
            <w:tcW w:w="992"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校外专家</w:t>
            </w:r>
          </w:p>
        </w:tc>
        <w:tc>
          <w:tcPr>
            <w:tcW w:w="815"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仿宋_GB2312" w:cs="Times New Roman"/>
              </w:rPr>
            </w:pPr>
            <w:r>
              <w:rPr>
                <w:rFonts w:ascii="Times New Roman" w:hAnsi="Times New Roman" w:eastAsia="仿宋_GB2312" w:cs="Times New Roman"/>
              </w:rPr>
              <w:t>1</w:t>
            </w:r>
          </w:p>
        </w:tc>
      </w:tr>
    </w:tbl>
    <w:p>
      <w:pPr>
        <w:spacing w:before="156" w:beforeLines="50"/>
        <w:ind w:firstLine="480" w:firstLineChars="200"/>
        <w:rPr>
          <w:rFonts w:ascii="Times New Roman" w:hAnsi="Times New Roman" w:eastAsia="楷体" w:cs="Times New Roman"/>
          <w:sz w:val="24"/>
          <w:szCs w:val="24"/>
        </w:rPr>
      </w:pPr>
      <w:r>
        <w:rPr>
          <w:rFonts w:hint="eastAsia" w:ascii="Times New Roman" w:hAnsi="Times New Roman" w:eastAsia="楷体" w:cs="楷体"/>
          <w:sz w:val="24"/>
          <w:szCs w:val="24"/>
        </w:rPr>
        <w:t>注：（</w:t>
      </w:r>
      <w:r>
        <w:rPr>
          <w:rFonts w:ascii="Times New Roman" w:hAnsi="Times New Roman" w:eastAsia="楷体" w:cs="Times New Roman"/>
          <w:sz w:val="24"/>
          <w:szCs w:val="24"/>
        </w:rPr>
        <w:t>1</w:t>
      </w:r>
      <w:r>
        <w:rPr>
          <w:rFonts w:hint="eastAsia" w:ascii="Times New Roman" w:hAnsi="Times New Roman" w:eastAsia="楷体" w:cs="楷体"/>
          <w:sz w:val="24"/>
          <w:szCs w:val="24"/>
        </w:rPr>
        <w:t>）教学指导委员会类型包括校内专家、外校专家、企业专家和外籍专家。（</w:t>
      </w:r>
      <w:r>
        <w:rPr>
          <w:rFonts w:ascii="Times New Roman" w:hAnsi="Times New Roman" w:eastAsia="楷体" w:cs="Times New Roman"/>
          <w:sz w:val="24"/>
          <w:szCs w:val="24"/>
        </w:rPr>
        <w:t>2</w:t>
      </w:r>
      <w:r>
        <w:rPr>
          <w:rFonts w:hint="eastAsia" w:ascii="Times New Roman" w:hAnsi="Times New Roman" w:eastAsia="楷体" w:cs="楷体"/>
          <w:sz w:val="24"/>
          <w:szCs w:val="24"/>
        </w:rPr>
        <w:t>）职务：包括主任委员和委员两类。（</w:t>
      </w:r>
      <w:r>
        <w:rPr>
          <w:rFonts w:ascii="Times New Roman" w:hAnsi="Times New Roman" w:eastAsia="楷体" w:cs="Times New Roman"/>
          <w:sz w:val="24"/>
          <w:szCs w:val="24"/>
        </w:rPr>
        <w:t>3</w:t>
      </w:r>
      <w:r>
        <w:rPr>
          <w:rFonts w:hint="eastAsia" w:ascii="Times New Roman" w:hAnsi="Times New Roman" w:eastAsia="楷体" w:cs="楷体"/>
          <w:sz w:val="24"/>
          <w:szCs w:val="24"/>
        </w:rPr>
        <w:t>）参会次数：年度内参加教学指导委员会会议的次数。</w:t>
      </w:r>
    </w:p>
    <w:p>
      <w:pPr>
        <w:pStyle w:val="3"/>
        <w:spacing w:before="240" w:after="240" w:line="240" w:lineRule="auto"/>
        <w:ind w:firstLine="643" w:firstLineChars="200"/>
        <w:rPr>
          <w:rFonts w:ascii="Times New Roman" w:hAnsi="Times New Roman" w:eastAsia="黑体" w:cs="Times New Roman"/>
        </w:rPr>
      </w:pPr>
      <w:r>
        <w:rPr>
          <w:rFonts w:hint="eastAsia" w:ascii="Times New Roman" w:hAnsi="Times New Roman" w:eastAsia="黑体" w:cs="黑体"/>
        </w:rPr>
        <w:t>三、人才培养情况</w:t>
      </w:r>
    </w:p>
    <w:p>
      <w:pPr>
        <w:spacing w:after="156" w:afterLines="50"/>
        <w:ind w:firstLine="560" w:firstLineChars="200"/>
        <w:rPr>
          <w:rFonts w:ascii="黑体" w:hAnsi="黑体" w:eastAsia="黑体"/>
          <w:bCs/>
          <w:sz w:val="28"/>
          <w:szCs w:val="28"/>
        </w:rPr>
      </w:pPr>
      <w:r>
        <w:rPr>
          <w:rFonts w:hint="eastAsia" w:ascii="黑体" w:hAnsi="黑体" w:eastAsia="黑体"/>
          <w:bCs/>
          <w:sz w:val="28"/>
          <w:szCs w:val="28"/>
        </w:rPr>
        <w:t>（一）示范中心实验教学面向所在学校专业及学生情况</w:t>
      </w:r>
    </w:p>
    <w:tbl>
      <w:tblPr>
        <w:tblStyle w:val="16"/>
        <w:tblW w:w="816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23"/>
        <w:gridCol w:w="3825"/>
        <w:gridCol w:w="991"/>
        <w:gridCol w:w="1315"/>
        <w:gridCol w:w="17"/>
        <w:gridCol w:w="10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3" w:type="dxa"/>
            <w:vMerge w:val="restart"/>
            <w:vAlign w:val="center"/>
          </w:tcPr>
          <w:p>
            <w:pPr>
              <w:jc w:val="center"/>
              <w:rPr>
                <w:rFonts w:ascii="黑体" w:hAnsi="黑体" w:eastAsia="黑体"/>
                <w:bCs/>
                <w:sz w:val="24"/>
                <w:szCs w:val="24"/>
              </w:rPr>
            </w:pPr>
            <w:r>
              <w:rPr>
                <w:rFonts w:hint="eastAsia" w:ascii="黑体" w:hAnsi="黑体" w:eastAsia="黑体"/>
                <w:bCs/>
                <w:sz w:val="24"/>
                <w:szCs w:val="24"/>
              </w:rPr>
              <w:t>序号</w:t>
            </w:r>
          </w:p>
        </w:tc>
        <w:tc>
          <w:tcPr>
            <w:tcW w:w="4816" w:type="dxa"/>
            <w:gridSpan w:val="2"/>
            <w:vAlign w:val="center"/>
          </w:tcPr>
          <w:p>
            <w:pPr>
              <w:jc w:val="center"/>
              <w:rPr>
                <w:rFonts w:ascii="黑体" w:hAnsi="黑体" w:eastAsia="黑体"/>
                <w:bCs/>
                <w:sz w:val="24"/>
                <w:szCs w:val="24"/>
              </w:rPr>
            </w:pPr>
            <w:r>
              <w:rPr>
                <w:rFonts w:hint="eastAsia" w:ascii="黑体" w:hAnsi="黑体" w:eastAsia="黑体"/>
                <w:bCs/>
                <w:sz w:val="24"/>
                <w:szCs w:val="24"/>
              </w:rPr>
              <w:t>面向的专业</w:t>
            </w:r>
          </w:p>
        </w:tc>
        <w:tc>
          <w:tcPr>
            <w:tcW w:w="1332" w:type="dxa"/>
            <w:gridSpan w:val="2"/>
            <w:vMerge w:val="restart"/>
            <w:vAlign w:val="center"/>
          </w:tcPr>
          <w:p>
            <w:pPr>
              <w:jc w:val="center"/>
              <w:rPr>
                <w:rFonts w:ascii="黑体" w:hAnsi="黑体" w:eastAsia="黑体"/>
                <w:bCs/>
                <w:sz w:val="24"/>
                <w:szCs w:val="24"/>
              </w:rPr>
            </w:pPr>
            <w:r>
              <w:rPr>
                <w:rFonts w:hint="eastAsia" w:ascii="黑体" w:hAnsi="黑体" w:eastAsia="黑体"/>
                <w:bCs/>
                <w:sz w:val="24"/>
                <w:szCs w:val="24"/>
              </w:rPr>
              <w:t>学生人数</w:t>
            </w:r>
          </w:p>
        </w:tc>
        <w:tc>
          <w:tcPr>
            <w:tcW w:w="1091" w:type="dxa"/>
            <w:vMerge w:val="restart"/>
          </w:tcPr>
          <w:p>
            <w:pPr>
              <w:jc w:val="center"/>
              <w:rPr>
                <w:rFonts w:ascii="黑体" w:hAnsi="黑体" w:eastAsia="黑体"/>
                <w:bCs/>
                <w:sz w:val="24"/>
                <w:szCs w:val="24"/>
              </w:rPr>
            </w:pPr>
            <w:r>
              <w:rPr>
                <w:rFonts w:hint="eastAsia" w:ascii="黑体" w:hAnsi="黑体" w:eastAsia="黑体"/>
                <w:bCs/>
                <w:sz w:val="24"/>
                <w:szCs w:val="24"/>
              </w:rPr>
              <w:t>人时数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3" w:type="dxa"/>
            <w:vMerge w:val="continue"/>
          </w:tcPr>
          <w:p>
            <w:pPr>
              <w:rPr>
                <w:rFonts w:ascii="仿宋" w:hAnsi="仿宋" w:eastAsia="仿宋"/>
                <w:b/>
                <w:bCs/>
                <w:sz w:val="28"/>
                <w:szCs w:val="28"/>
              </w:rPr>
            </w:pPr>
          </w:p>
        </w:tc>
        <w:tc>
          <w:tcPr>
            <w:tcW w:w="3825" w:type="dxa"/>
            <w:vAlign w:val="center"/>
          </w:tcPr>
          <w:p>
            <w:pPr>
              <w:jc w:val="center"/>
              <w:rPr>
                <w:rFonts w:ascii="黑体" w:hAnsi="黑体" w:eastAsia="黑体"/>
                <w:bCs/>
                <w:sz w:val="24"/>
                <w:szCs w:val="24"/>
              </w:rPr>
            </w:pPr>
            <w:r>
              <w:rPr>
                <w:rFonts w:hint="eastAsia" w:ascii="黑体" w:hAnsi="黑体" w:eastAsia="黑体"/>
                <w:bCs/>
                <w:sz w:val="24"/>
                <w:szCs w:val="24"/>
              </w:rPr>
              <w:t>专业名称</w:t>
            </w:r>
          </w:p>
        </w:tc>
        <w:tc>
          <w:tcPr>
            <w:tcW w:w="991" w:type="dxa"/>
            <w:vAlign w:val="center"/>
          </w:tcPr>
          <w:p>
            <w:pPr>
              <w:jc w:val="center"/>
              <w:rPr>
                <w:rFonts w:ascii="黑体" w:hAnsi="黑体" w:eastAsia="黑体"/>
                <w:bCs/>
                <w:sz w:val="24"/>
                <w:szCs w:val="24"/>
              </w:rPr>
            </w:pPr>
            <w:r>
              <w:rPr>
                <w:rFonts w:hint="eastAsia" w:ascii="黑体" w:hAnsi="黑体" w:eastAsia="黑体"/>
                <w:bCs/>
                <w:sz w:val="24"/>
                <w:szCs w:val="24"/>
              </w:rPr>
              <w:t>年级</w:t>
            </w:r>
          </w:p>
        </w:tc>
        <w:tc>
          <w:tcPr>
            <w:tcW w:w="1332" w:type="dxa"/>
            <w:gridSpan w:val="2"/>
            <w:vMerge w:val="continue"/>
          </w:tcPr>
          <w:p>
            <w:pPr>
              <w:rPr>
                <w:rFonts w:ascii="仿宋" w:hAnsi="仿宋" w:eastAsia="仿宋"/>
                <w:b/>
                <w:bCs/>
                <w:sz w:val="28"/>
                <w:szCs w:val="28"/>
              </w:rPr>
            </w:pPr>
          </w:p>
        </w:tc>
        <w:tc>
          <w:tcPr>
            <w:tcW w:w="1091" w:type="dxa"/>
            <w:vMerge w:val="continue"/>
          </w:tcPr>
          <w:p>
            <w:pPr>
              <w:rPr>
                <w:rFonts w:ascii="仿宋" w:hAnsi="仿宋" w:eastAsia="仿宋"/>
                <w:b/>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1</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sz w:val="22"/>
                <w:lang w:eastAsia="zh-CN"/>
              </w:rPr>
            </w:pPr>
            <w:r>
              <w:rPr>
                <w:rFonts w:hint="eastAsia" w:ascii="Times New Roman" w:hAnsi="Times New Roman" w:cs="Times New Roman"/>
                <w:sz w:val="22"/>
              </w:rPr>
              <w:t>6</w:t>
            </w:r>
            <w:r>
              <w:rPr>
                <w:rFonts w:hint="eastAsia" w:ascii="Times New Roman" w:hAnsi="Times New Roman" w:cs="Times New Roman"/>
                <w:sz w:val="22"/>
                <w:lang w:val="en-US" w:eastAsia="zh-CN"/>
              </w:rPr>
              <w:t>5</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ascii="Times New Roman" w:hAnsi="Times New Roman" w:eastAsia="宋体" w:cs="Times New Roman"/>
                <w:sz w:val="22"/>
                <w:lang w:val="en-US" w:eastAsia="zh-CN"/>
              </w:rPr>
            </w:pPr>
            <w:r>
              <w:rPr>
                <w:rFonts w:hint="eastAsia" w:ascii="Times New Roman" w:hAnsi="Times New Roman" w:cs="Times New Roman"/>
                <w:sz w:val="22"/>
              </w:rPr>
              <w:t>7</w:t>
            </w:r>
            <w:r>
              <w:rPr>
                <w:rFonts w:hint="eastAsia" w:ascii="Times New Roman" w:hAnsi="Times New Roman" w:cs="Times New Roman"/>
                <w:sz w:val="22"/>
                <w:lang w:val="en-US" w:eastAsia="zh-CN"/>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2</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船舶与海洋工程(卓越)</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33</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船舶与海洋工程(深蓝)</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sz w:val="22"/>
                <w:lang w:val="en-US" w:eastAsia="zh-CN"/>
              </w:rPr>
            </w:pPr>
            <w:r>
              <w:rPr>
                <w:rFonts w:hint="eastAsia" w:ascii="Times New Roman" w:hAnsi="Times New Roman" w:cs="Times New Roman"/>
                <w:sz w:val="22"/>
                <w:lang w:val="en-US" w:eastAsia="zh-CN"/>
              </w:rPr>
              <w:t>18</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ascii="Times New Roman" w:hAnsi="Times New Roman" w:eastAsia="宋体" w:cs="Times New Roman"/>
                <w:sz w:val="22"/>
                <w:lang w:val="en-US" w:eastAsia="zh-CN"/>
              </w:rPr>
            </w:pPr>
            <w:r>
              <w:rPr>
                <w:rFonts w:hint="eastAsia" w:ascii="Times New Roman" w:hAnsi="Times New Roman" w:cs="Times New Roman"/>
                <w:sz w:val="22"/>
                <w:lang w:val="en-US" w:eastAsia="zh-CN"/>
              </w:rPr>
              <w:t>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4</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船舶与海洋工程(中乌)</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sz w:val="22"/>
                <w:lang w:eastAsia="zh-CN"/>
              </w:rPr>
            </w:pPr>
            <w:r>
              <w:rPr>
                <w:rFonts w:hint="eastAsia" w:ascii="Times New Roman" w:hAnsi="Times New Roman" w:cs="Times New Roman"/>
                <w:sz w:val="22"/>
              </w:rPr>
              <w:t>5</w:t>
            </w:r>
            <w:r>
              <w:rPr>
                <w:rFonts w:hint="eastAsia" w:ascii="Times New Roman" w:hAnsi="Times New Roman" w:cs="Times New Roman"/>
                <w:sz w:val="22"/>
                <w:lang w:val="en-US" w:eastAsia="zh-CN"/>
              </w:rPr>
              <w:t>6</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eastAsia" w:ascii="Times New Roman" w:hAnsi="Times New Roman" w:eastAsia="宋体" w:cs="Times New Roman"/>
                <w:sz w:val="22"/>
                <w:lang w:val="en-US" w:eastAsia="zh-CN"/>
              </w:rPr>
            </w:pPr>
            <w:r>
              <w:rPr>
                <w:rFonts w:hint="eastAsia" w:ascii="Times New Roman" w:hAnsi="Times New Roman" w:cs="Times New Roman"/>
                <w:sz w:val="22"/>
              </w:rPr>
              <w:t>68</w:t>
            </w:r>
            <w:r>
              <w:rPr>
                <w:rFonts w:hint="eastAsia" w:ascii="Times New Roman" w:hAnsi="Times New Roman" w:cs="Times New Roman"/>
                <w:sz w:val="22"/>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5</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52</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6</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船舶与海洋工程(中乌)</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34</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7</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37</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8</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22</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176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lang w:val="en-US" w:eastAsia="zh-CN"/>
              </w:rPr>
              <w:t>9</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海洋工程与技术(卓越)</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34</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lang w:val="en-US" w:eastAsia="zh-CN"/>
              </w:rPr>
              <w:t>10</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船舶与海洋工程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64</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lang w:val="en-US" w:eastAsia="zh-CN"/>
              </w:rPr>
              <w:t>11</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港口航道与海岸工程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33</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lang w:val="en-US" w:eastAsia="zh-CN"/>
              </w:rPr>
              <w:t>12</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港口航道与海岸工程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27</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lang w:val="en-US" w:eastAsia="zh-CN"/>
              </w:rPr>
              <w:t>13</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海洋工程与技术(卓越)</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34</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14</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船舶与海洋工程(卓越)</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63</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756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15</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船舶与海洋工程(国际课程实验班)</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57</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684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16</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土木工程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32</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17</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土木工程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24</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18</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kern w:val="2"/>
                <w:sz w:val="22"/>
                <w:szCs w:val="22"/>
                <w:lang w:val="en-US" w:eastAsia="zh-CN" w:bidi="ar-SA"/>
              </w:rPr>
            </w:pPr>
            <w:r>
              <w:rPr>
                <w:rFonts w:ascii="宋体" w:hAnsi="宋体" w:cs="宋体"/>
                <w:sz w:val="22"/>
                <w:szCs w:val="22"/>
              </w:rPr>
              <w:t>船舶与海洋工程</w:t>
            </w:r>
            <w:r>
              <w:rPr>
                <w:rFonts w:hint="eastAsia" w:ascii="宋体" w:hAnsi="宋体" w:cs="宋体"/>
                <w:sz w:val="22"/>
                <w:szCs w:val="22"/>
              </w:rPr>
              <w:t>（船海、卓越、中乌）</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246</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1818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19</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港口航道与海岸工程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64</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1024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20</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sz w:val="22"/>
                <w:lang w:eastAsia="zh-CN"/>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99</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594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21</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船舶与海洋工程(深蓝)</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19</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22</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船舶与海洋工程(中乌)</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60</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23</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r>
              <w:rPr>
                <w:rFonts w:hint="eastAsia"/>
                <w:sz w:val="22"/>
                <w:szCs w:val="22"/>
              </w:rPr>
              <w:t>土木工程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148</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592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24</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港口航道与海岸工程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70</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25</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港口航道与海岸工程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重修</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73</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26</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海洋工程与技术(卓越)</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重修</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10</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27</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海洋工程与技术(卓越)</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sz w:val="22"/>
                <w:lang w:val="en-US" w:eastAsia="zh-CN"/>
              </w:rPr>
            </w:pPr>
            <w:r>
              <w:rPr>
                <w:rFonts w:hint="eastAsia" w:ascii="Times New Roman" w:hAnsi="Times New Roman" w:cs="Times New Roman"/>
                <w:sz w:val="22"/>
              </w:rPr>
              <w:t>20</w:t>
            </w:r>
            <w:r>
              <w:rPr>
                <w:rFonts w:hint="eastAsia" w:ascii="Times New Roman" w:hAnsi="Times New Roman" w:cs="Times New Roman"/>
                <w:sz w:val="22"/>
                <w:lang w:val="en-US" w:eastAsia="zh-CN"/>
              </w:rPr>
              <w:t>20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47</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28</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海洋工程与技术(卓越)</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sz w:val="22"/>
                <w:lang w:eastAsia="zh-CN"/>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36</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864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29</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rPr>
              <w:t>给排水科学与工程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sz w:val="22"/>
                <w:lang w:eastAsia="zh-CN"/>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34</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30</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rPr>
              <w:t>给排水科学与工程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sz w:val="22"/>
                <w:lang w:eastAsia="zh-CN"/>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34</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31</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港口航道与海岸工程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68</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340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32</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港口航道与海岸工程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68</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476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33</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工程管理</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71</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568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34</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港口航道与海岸工程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69</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1104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35</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海洋工程与技术(卓越)</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36</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36</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船舶与海洋工程(深蓝)</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19</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37</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船舶与海洋工程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99</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1584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38</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工程力学</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27</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39</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工程力学</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27</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40</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工程力学</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27</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41</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机械设计制造及其自动化</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89</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42</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机械设计制造及其自动化(深蓝)</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11</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43</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机械设计制造及其自动化(3+4联合培养)</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74</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44</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金属材料工程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138</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45</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电子封装技术</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40</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46</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能源与动力工程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80</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47</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高分子材料与工程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39</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48</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轮机工程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77</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1232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49</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新能源科学与工程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37</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592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50</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土木工程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140</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1120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51</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kern w:val="2"/>
                <w:sz w:val="22"/>
                <w:szCs w:val="22"/>
                <w:lang w:val="en-US" w:eastAsia="zh-CN" w:bidi="ar-SA"/>
              </w:rPr>
            </w:pPr>
            <w:r>
              <w:rPr>
                <w:rFonts w:ascii="宋体" w:hAnsi="宋体" w:cs="宋体"/>
                <w:sz w:val="22"/>
                <w:szCs w:val="22"/>
              </w:rPr>
              <w:t>船舶与海洋工程</w:t>
            </w:r>
            <w:r>
              <w:rPr>
                <w:rFonts w:hint="eastAsia" w:ascii="宋体" w:hAnsi="宋体" w:cs="宋体"/>
                <w:sz w:val="22"/>
                <w:szCs w:val="22"/>
              </w:rPr>
              <w:t>（工力、港航）</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201</w:t>
            </w:r>
            <w:r>
              <w:rPr>
                <w:rFonts w:hint="eastAsia" w:ascii="Times New Roman" w:hAnsi="Times New Roman" w:cs="Times New Roman"/>
                <w:sz w:val="22"/>
                <w:lang w:val="en-US" w:eastAsia="zh-CN"/>
              </w:rPr>
              <w:t>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93</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968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52</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土木工程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sz w:val="22"/>
                <w:lang w:val="en-US" w:eastAsia="zh-CN"/>
              </w:rPr>
            </w:pPr>
            <w:r>
              <w:rPr>
                <w:rFonts w:hint="eastAsia" w:ascii="Times New Roman" w:hAnsi="Times New Roman" w:cs="Times New Roman"/>
                <w:sz w:val="22"/>
              </w:rPr>
              <w:t>20</w:t>
            </w:r>
            <w:r>
              <w:rPr>
                <w:rFonts w:hint="eastAsia" w:ascii="Times New Roman" w:hAnsi="Times New Roman" w:cs="Times New Roman"/>
                <w:sz w:val="22"/>
                <w:lang w:val="en-US" w:eastAsia="zh-CN"/>
              </w:rPr>
              <w:t>20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148</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1184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53</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机械电子工程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w:t>
            </w:r>
            <w:r>
              <w:rPr>
                <w:rFonts w:hint="eastAsia" w:ascii="Times New Roman" w:hAnsi="Times New Roman" w:cs="Times New Roman"/>
                <w:sz w:val="22"/>
                <w:lang w:val="en-US" w:eastAsia="zh-CN"/>
              </w:rPr>
              <w:t>20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125</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54</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材料成型及控制工程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w:t>
            </w:r>
            <w:r>
              <w:rPr>
                <w:rFonts w:hint="eastAsia" w:ascii="Times New Roman" w:hAnsi="Times New Roman" w:cs="Times New Roman"/>
                <w:sz w:val="22"/>
                <w:lang w:val="en-US" w:eastAsia="zh-CN"/>
              </w:rPr>
              <w:t>20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65</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55</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焊接技术与工程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w:t>
            </w:r>
            <w:r>
              <w:rPr>
                <w:rFonts w:hint="eastAsia" w:ascii="Times New Roman" w:hAnsi="Times New Roman" w:cs="Times New Roman"/>
                <w:sz w:val="22"/>
                <w:lang w:val="en-US" w:eastAsia="zh-CN"/>
              </w:rPr>
              <w:t>20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144</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864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楷体" w:cs="Times New Roman"/>
                <w:kern w:val="2"/>
                <w:sz w:val="24"/>
                <w:szCs w:val="24"/>
                <w:lang w:val="en-US" w:eastAsia="zh-CN" w:bidi="ar-SA"/>
              </w:rPr>
            </w:pPr>
            <w:r>
              <w:rPr>
                <w:rFonts w:hint="eastAsia" w:ascii="Times New Roman" w:hAnsi="Times New Roman" w:eastAsia="楷体" w:cs="Times New Roman"/>
                <w:sz w:val="24"/>
                <w:szCs w:val="24"/>
              </w:rPr>
              <w:t>56</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建筑环境与能源应用工程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w:t>
            </w:r>
            <w:r>
              <w:rPr>
                <w:rFonts w:hint="eastAsia" w:ascii="Times New Roman" w:hAnsi="Times New Roman" w:cs="Times New Roman"/>
                <w:sz w:val="22"/>
                <w:lang w:val="en-US" w:eastAsia="zh-CN"/>
              </w:rPr>
              <w:t>20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86</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516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57</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工程管理</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20</w:t>
            </w:r>
            <w:r>
              <w:rPr>
                <w:rFonts w:hint="eastAsia" w:ascii="Times New Roman" w:hAnsi="Times New Roman" w:cs="Times New Roman"/>
                <w:sz w:val="22"/>
                <w:lang w:val="en-US" w:eastAsia="zh-CN"/>
              </w:rPr>
              <w:t>20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87</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522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58</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kern w:val="2"/>
                <w:sz w:val="22"/>
                <w:szCs w:val="22"/>
                <w:lang w:val="en-US" w:eastAsia="zh-CN" w:bidi="ar-SA"/>
              </w:rPr>
            </w:pPr>
            <w:r>
              <w:rPr>
                <w:rFonts w:ascii="宋体" w:hAnsi="宋体" w:cs="宋体"/>
                <w:sz w:val="22"/>
                <w:szCs w:val="22"/>
              </w:rPr>
              <w:t>船舶与海洋工程</w:t>
            </w:r>
            <w:r>
              <w:rPr>
                <w:rFonts w:hint="eastAsia" w:ascii="宋体" w:hAnsi="宋体" w:cs="宋体"/>
                <w:sz w:val="22"/>
                <w:szCs w:val="22"/>
              </w:rPr>
              <w:t>（研究生）</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2020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90</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59</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kern w:val="2"/>
                <w:sz w:val="22"/>
                <w:szCs w:val="22"/>
                <w:lang w:val="en-US" w:eastAsia="zh-CN" w:bidi="ar-SA"/>
              </w:rPr>
            </w:pPr>
            <w:r>
              <w:rPr>
                <w:rFonts w:ascii="宋体" w:hAnsi="宋体" w:cs="宋体"/>
                <w:sz w:val="22"/>
                <w:szCs w:val="22"/>
              </w:rPr>
              <w:t>船舶与海洋结构物设计制造</w:t>
            </w:r>
            <w:r>
              <w:rPr>
                <w:rFonts w:hint="eastAsia" w:ascii="宋体" w:hAnsi="宋体" w:cs="宋体"/>
                <w:sz w:val="22"/>
                <w:szCs w:val="22"/>
              </w:rPr>
              <w:t>（研究生）</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2020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60</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60</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kern w:val="2"/>
                <w:sz w:val="22"/>
                <w:szCs w:val="22"/>
                <w:lang w:val="en-US" w:eastAsia="zh-CN" w:bidi="ar-SA"/>
              </w:rPr>
            </w:pPr>
            <w:r>
              <w:rPr>
                <w:rFonts w:ascii="宋体" w:hAnsi="宋体" w:cs="宋体"/>
                <w:sz w:val="22"/>
                <w:szCs w:val="22"/>
              </w:rPr>
              <w:t>海洋工程与技术</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w:t>
            </w:r>
            <w:r>
              <w:rPr>
                <w:rFonts w:hint="eastAsia" w:ascii="Times New Roman" w:hAnsi="Times New Roman" w:cs="Times New Roman"/>
                <w:sz w:val="22"/>
                <w:lang w:val="en-US" w:eastAsia="zh-CN"/>
              </w:rPr>
              <w:t>20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55</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61</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Times New Roman" w:hAnsi="Times New Roman" w:cs="Times New Roman"/>
                <w:sz w:val="22"/>
              </w:rPr>
            </w:pPr>
            <w:r>
              <w:rPr>
                <w:rFonts w:hint="eastAsia" w:ascii="Times New Roman" w:hAnsi="Times New Roman" w:cs="Times New Roman"/>
                <w:sz w:val="22"/>
              </w:rPr>
              <w:t>工程力学（研究生）</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sz w:val="22"/>
                <w:lang w:eastAsia="zh-CN"/>
              </w:rPr>
            </w:pPr>
            <w:r>
              <w:rPr>
                <w:rFonts w:hint="eastAsia" w:ascii="Times New Roman" w:hAnsi="Times New Roman" w:cs="Times New Roman"/>
                <w:sz w:val="22"/>
              </w:rPr>
              <w:t>202</w:t>
            </w:r>
            <w:r>
              <w:rPr>
                <w:rFonts w:hint="eastAsia" w:ascii="Times New Roman" w:hAnsi="Times New Roman" w:cs="Times New Roman"/>
                <w:sz w:val="22"/>
                <w:lang w:val="en-US" w:eastAsia="zh-CN"/>
              </w:rPr>
              <w:t>1</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2"/>
              </w:rPr>
            </w:pPr>
            <w:r>
              <w:rPr>
                <w:rFonts w:hint="eastAsia" w:ascii="Times New Roman" w:hAnsi="Times New Roman" w:cs="Times New Roman"/>
                <w:sz w:val="22"/>
              </w:rPr>
              <w:t>9</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2"/>
              </w:rPr>
            </w:pPr>
            <w:r>
              <w:rPr>
                <w:rFonts w:hint="eastAsia" w:ascii="Times New Roman" w:hAnsi="Times New Roman" w:cs="Times New Roman"/>
                <w:sz w:val="22"/>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62</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工程力学（研究生）</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202</w:t>
            </w:r>
            <w:r>
              <w:rPr>
                <w:rFonts w:hint="eastAsia" w:ascii="Times New Roman" w:hAnsi="Times New Roman" w:cs="Times New Roman"/>
                <w:sz w:val="22"/>
                <w:lang w:val="en-US" w:eastAsia="zh-CN"/>
              </w:rPr>
              <w:t>1</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9</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63</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kern w:val="2"/>
                <w:sz w:val="22"/>
                <w:szCs w:val="22"/>
                <w:lang w:val="en-US" w:eastAsia="zh-CN" w:bidi="ar-SA"/>
              </w:rPr>
            </w:pPr>
            <w:r>
              <w:rPr>
                <w:rFonts w:ascii="宋体" w:hAnsi="宋体" w:cs="宋体"/>
                <w:sz w:val="22"/>
                <w:szCs w:val="22"/>
              </w:rPr>
              <w:t>船舶与海洋工程</w:t>
            </w:r>
            <w:r>
              <w:rPr>
                <w:rFonts w:hint="eastAsia" w:ascii="宋体" w:hAnsi="宋体" w:cs="宋体"/>
                <w:sz w:val="22"/>
                <w:szCs w:val="22"/>
              </w:rPr>
              <w:t>（研究生）</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202</w:t>
            </w:r>
            <w:r>
              <w:rPr>
                <w:rFonts w:hint="eastAsia" w:ascii="Times New Roman" w:hAnsi="Times New Roman" w:cs="Times New Roman"/>
                <w:sz w:val="22"/>
                <w:lang w:val="en-US" w:eastAsia="zh-CN"/>
              </w:rPr>
              <w:t>1</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90</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64</w:t>
            </w:r>
          </w:p>
        </w:tc>
        <w:tc>
          <w:tcPr>
            <w:tcW w:w="3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kern w:val="2"/>
                <w:sz w:val="22"/>
                <w:szCs w:val="22"/>
                <w:lang w:val="en-US" w:eastAsia="zh-CN" w:bidi="ar-SA"/>
              </w:rPr>
            </w:pPr>
            <w:r>
              <w:rPr>
                <w:rFonts w:ascii="宋体" w:hAnsi="宋体" w:cs="宋体"/>
                <w:sz w:val="22"/>
                <w:szCs w:val="22"/>
              </w:rPr>
              <w:t>船舶与海洋结构物设计制造</w:t>
            </w:r>
            <w:r>
              <w:rPr>
                <w:rFonts w:hint="eastAsia" w:ascii="宋体" w:hAnsi="宋体" w:cs="宋体"/>
                <w:sz w:val="22"/>
                <w:szCs w:val="22"/>
              </w:rPr>
              <w:t>（研究生）</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kern w:val="2"/>
                <w:sz w:val="22"/>
                <w:szCs w:val="21"/>
                <w:lang w:val="en-US" w:eastAsia="zh-CN" w:bidi="ar-SA"/>
              </w:rPr>
            </w:pPr>
            <w:r>
              <w:rPr>
                <w:rFonts w:hint="eastAsia" w:ascii="Times New Roman" w:hAnsi="Times New Roman" w:cs="Times New Roman"/>
                <w:sz w:val="22"/>
              </w:rPr>
              <w:t>202</w:t>
            </w:r>
            <w:r>
              <w:rPr>
                <w:rFonts w:hint="eastAsia" w:ascii="Times New Roman" w:hAnsi="Times New Roman" w:cs="Times New Roman"/>
                <w:sz w:val="22"/>
                <w:lang w:val="en-US" w:eastAsia="zh-CN"/>
              </w:rPr>
              <w:t>1</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60</w:t>
            </w:r>
          </w:p>
        </w:tc>
        <w:tc>
          <w:tcPr>
            <w:tcW w:w="1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kern w:val="2"/>
                <w:sz w:val="22"/>
                <w:szCs w:val="21"/>
                <w:lang w:val="en-US" w:eastAsia="zh-CN" w:bidi="ar-SA"/>
              </w:rPr>
            </w:pPr>
            <w:r>
              <w:rPr>
                <w:rFonts w:hint="eastAsia" w:ascii="Times New Roman" w:hAnsi="Times New Roman" w:cs="Times New Roman"/>
                <w:sz w:val="22"/>
              </w:rPr>
              <w:t>540</w:t>
            </w:r>
          </w:p>
        </w:tc>
      </w:tr>
    </w:tbl>
    <w:p>
      <w:pPr>
        <w:ind w:firstLine="470" w:firstLineChars="196"/>
        <w:rPr>
          <w:rFonts w:ascii="Times New Roman" w:hAnsi="Times New Roman" w:eastAsia="楷体" w:cs="Times New Roman"/>
          <w:sz w:val="24"/>
          <w:szCs w:val="24"/>
        </w:rPr>
      </w:pPr>
      <w:r>
        <w:rPr>
          <w:rFonts w:hint="eastAsia" w:ascii="Times New Roman" w:hAnsi="Times New Roman" w:eastAsia="楷体" w:cs="楷体"/>
          <w:sz w:val="24"/>
          <w:szCs w:val="24"/>
        </w:rPr>
        <w:t>注：面向的本校专业：实验教学内容列入专业人才培养方案的专业。</w:t>
      </w:r>
    </w:p>
    <w:p>
      <w:pPr>
        <w:spacing w:before="156" w:beforeLines="50" w:after="156" w:afterLines="50"/>
        <w:ind w:firstLine="560" w:firstLineChars="200"/>
        <w:rPr>
          <w:rFonts w:ascii="Times New Roman" w:hAnsi="Times New Roman" w:eastAsia="黑体" w:cs="Times New Roman"/>
          <w:sz w:val="28"/>
          <w:szCs w:val="28"/>
        </w:rPr>
      </w:pPr>
      <w:r>
        <w:rPr>
          <w:rFonts w:hint="eastAsia" w:ascii="Times New Roman" w:hAnsi="Times New Roman" w:eastAsia="黑体" w:cs="黑体"/>
          <w:sz w:val="28"/>
          <w:szCs w:val="28"/>
        </w:rPr>
        <w:t>（二）实验教学资源情况</w:t>
      </w:r>
    </w:p>
    <w:tbl>
      <w:tblPr>
        <w:tblStyle w:val="16"/>
        <w:tblW w:w="70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27"/>
        <w:gridCol w:w="3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实验项目资源总数</w:t>
            </w:r>
          </w:p>
        </w:tc>
        <w:tc>
          <w:tcPr>
            <w:tcW w:w="3360" w:type="dxa"/>
          </w:tcPr>
          <w:p>
            <w:pPr>
              <w:jc w:val="right"/>
              <w:rPr>
                <w:rFonts w:ascii="Times New Roman" w:hAnsi="Times New Roman" w:eastAsia="黑体" w:cs="Times New Roman"/>
                <w:sz w:val="24"/>
                <w:szCs w:val="24"/>
              </w:rPr>
            </w:pPr>
            <w:r>
              <w:rPr>
                <w:rFonts w:ascii="Times New Roman" w:hAnsi="Times New Roman" w:eastAsia="黑体" w:cs="Times New Roman"/>
                <w:sz w:val="24"/>
                <w:szCs w:val="24"/>
              </w:rPr>
              <w:t>209</w:t>
            </w:r>
            <w:r>
              <w:rPr>
                <w:rFonts w:hint="eastAsia" w:ascii="Times New Roman" w:hAnsi="Times New Roman" w:eastAsia="黑体" w:cs="黑体"/>
                <w:sz w:val="24"/>
                <w:szCs w:val="24"/>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年度开设实验项目数</w:t>
            </w:r>
          </w:p>
        </w:tc>
        <w:tc>
          <w:tcPr>
            <w:tcW w:w="3360" w:type="dxa"/>
          </w:tcPr>
          <w:p>
            <w:pPr>
              <w:jc w:val="right"/>
              <w:rPr>
                <w:rFonts w:ascii="Times New Roman" w:hAnsi="Times New Roman" w:eastAsia="黑体" w:cs="Times New Roman"/>
                <w:sz w:val="24"/>
                <w:szCs w:val="24"/>
              </w:rPr>
            </w:pPr>
            <w:r>
              <w:rPr>
                <w:rFonts w:hint="eastAsia" w:ascii="Times New Roman" w:hAnsi="Times New Roman" w:eastAsia="黑体" w:cs="黑体"/>
                <w:sz w:val="24"/>
                <w:szCs w:val="24"/>
              </w:rPr>
              <w:t>101个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年度独立设课的实验课程</w:t>
            </w:r>
          </w:p>
        </w:tc>
        <w:tc>
          <w:tcPr>
            <w:tcW w:w="3360" w:type="dxa"/>
          </w:tcPr>
          <w:p>
            <w:pPr>
              <w:jc w:val="right"/>
              <w:rPr>
                <w:rFonts w:ascii="Times New Roman" w:hAnsi="Times New Roman" w:eastAsia="黑体" w:cs="Times New Roman"/>
                <w:sz w:val="24"/>
                <w:szCs w:val="24"/>
              </w:rPr>
            </w:pPr>
            <w:r>
              <w:rPr>
                <w:rFonts w:hint="eastAsia" w:ascii="Times New Roman" w:hAnsi="Times New Roman" w:eastAsia="黑体" w:cs="Times New Roman"/>
                <w:sz w:val="24"/>
                <w:szCs w:val="24"/>
              </w:rPr>
              <w:t>8</w:t>
            </w:r>
            <w:r>
              <w:rPr>
                <w:rFonts w:hint="eastAsia" w:ascii="Times New Roman" w:hAnsi="Times New Roman" w:eastAsia="黑体" w:cs="黑体"/>
                <w:sz w:val="24"/>
                <w:szCs w:val="24"/>
              </w:rPr>
              <w:t>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实验教材总数</w:t>
            </w:r>
          </w:p>
        </w:tc>
        <w:tc>
          <w:tcPr>
            <w:tcW w:w="3360" w:type="dxa"/>
          </w:tcPr>
          <w:p>
            <w:pPr>
              <w:jc w:val="right"/>
              <w:rPr>
                <w:rFonts w:ascii="Times New Roman" w:hAnsi="Times New Roman" w:eastAsia="黑体" w:cs="Times New Roman"/>
                <w:sz w:val="24"/>
                <w:szCs w:val="24"/>
              </w:rPr>
            </w:pPr>
            <w:r>
              <w:rPr>
                <w:rFonts w:ascii="Times New Roman" w:hAnsi="Times New Roman" w:eastAsia="黑体" w:cs="Times New Roman"/>
                <w:sz w:val="24"/>
                <w:szCs w:val="24"/>
              </w:rPr>
              <w:t>1</w:t>
            </w:r>
            <w:r>
              <w:rPr>
                <w:rFonts w:hint="eastAsia" w:ascii="Times New Roman" w:hAnsi="Times New Roman" w:eastAsia="黑体" w:cs="黑体"/>
                <w:sz w:val="24"/>
                <w:szCs w:val="24"/>
              </w:rPr>
              <w:t>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年度新增实验教材</w:t>
            </w:r>
          </w:p>
        </w:tc>
        <w:tc>
          <w:tcPr>
            <w:tcW w:w="3360" w:type="dxa"/>
          </w:tcPr>
          <w:p>
            <w:pPr>
              <w:jc w:val="right"/>
              <w:rPr>
                <w:rFonts w:ascii="Times New Roman" w:hAnsi="Times New Roman" w:eastAsia="黑体" w:cs="Times New Roman"/>
                <w:sz w:val="24"/>
                <w:szCs w:val="24"/>
              </w:rPr>
            </w:pPr>
            <w:r>
              <w:rPr>
                <w:rFonts w:hint="eastAsia" w:ascii="Times New Roman" w:hAnsi="Times New Roman" w:eastAsia="黑体" w:cs="Times New Roman"/>
                <w:sz w:val="24"/>
                <w:szCs w:val="24"/>
              </w:rPr>
              <w:t>0</w:t>
            </w:r>
            <w:r>
              <w:rPr>
                <w:rFonts w:hint="eastAsia" w:ascii="Times New Roman" w:hAnsi="Times New Roman" w:eastAsia="黑体" w:cs="黑体"/>
                <w:sz w:val="24"/>
                <w:szCs w:val="24"/>
              </w:rPr>
              <w:t>种</w:t>
            </w:r>
          </w:p>
        </w:tc>
      </w:tr>
    </w:tbl>
    <w:p>
      <w:pPr>
        <w:ind w:firstLine="470" w:firstLineChars="196"/>
        <w:rPr>
          <w:rFonts w:ascii="Times New Roman" w:hAnsi="Times New Roman" w:eastAsia="楷体" w:cs="楷体"/>
          <w:sz w:val="24"/>
          <w:szCs w:val="24"/>
        </w:rPr>
      </w:pPr>
      <w:r>
        <w:rPr>
          <w:rFonts w:hint="eastAsia" w:ascii="Times New Roman" w:hAnsi="Times New Roman" w:eastAsia="楷体" w:cs="楷体"/>
          <w:sz w:val="24"/>
          <w:szCs w:val="24"/>
        </w:rPr>
        <w:t>注：（</w:t>
      </w:r>
      <w:r>
        <w:rPr>
          <w:rFonts w:ascii="Times New Roman" w:hAnsi="Times New Roman" w:eastAsia="楷体" w:cs="Times New Roman"/>
          <w:sz w:val="24"/>
          <w:szCs w:val="24"/>
        </w:rPr>
        <w:t>1</w:t>
      </w:r>
      <w:r>
        <w:rPr>
          <w:rFonts w:hint="eastAsia" w:ascii="Times New Roman" w:hAnsi="Times New Roman" w:eastAsia="楷体" w:cs="楷体"/>
          <w:sz w:val="24"/>
          <w:szCs w:val="24"/>
        </w:rPr>
        <w:t>）实验项目：有实验讲义和既往学生实验报告的实验项目。（</w:t>
      </w:r>
      <w:r>
        <w:rPr>
          <w:rFonts w:ascii="Times New Roman" w:hAnsi="Times New Roman" w:eastAsia="楷体" w:cs="Times New Roman"/>
          <w:sz w:val="24"/>
          <w:szCs w:val="24"/>
        </w:rPr>
        <w:t>2</w:t>
      </w:r>
      <w:r>
        <w:rPr>
          <w:rFonts w:hint="eastAsia" w:ascii="Times New Roman" w:hAnsi="Times New Roman" w:eastAsia="楷体" w:cs="楷体"/>
          <w:sz w:val="24"/>
          <w:szCs w:val="24"/>
        </w:rPr>
        <w:t>）实验教材：由中心固定人员担任主编、正式出版的实验教材。（</w:t>
      </w:r>
      <w:r>
        <w:rPr>
          <w:rFonts w:ascii="Times New Roman" w:hAnsi="Times New Roman" w:eastAsia="楷体" w:cs="Times New Roman"/>
          <w:sz w:val="24"/>
          <w:szCs w:val="24"/>
        </w:rPr>
        <w:t>3</w:t>
      </w:r>
      <w:r>
        <w:rPr>
          <w:rFonts w:hint="eastAsia" w:ascii="Times New Roman" w:hAnsi="Times New Roman" w:eastAsia="楷体" w:cs="楷体"/>
          <w:sz w:val="24"/>
          <w:szCs w:val="24"/>
        </w:rPr>
        <w:t>）实验课程：在专业培养方案中独立设置学分的实验课程。</w:t>
      </w:r>
    </w:p>
    <w:p>
      <w:pPr>
        <w:spacing w:before="156" w:beforeLines="50" w:after="156" w:afterLines="50"/>
        <w:ind w:firstLine="560" w:firstLineChars="200"/>
        <w:rPr>
          <w:rFonts w:ascii="Times New Roman" w:hAnsi="Times New Roman" w:eastAsia="黑体" w:cs="Times New Roman"/>
          <w:sz w:val="28"/>
          <w:szCs w:val="28"/>
        </w:rPr>
      </w:pPr>
      <w:r>
        <w:rPr>
          <w:rFonts w:hint="eastAsia" w:ascii="Times New Roman" w:hAnsi="Times New Roman" w:eastAsia="黑体" w:cs="黑体"/>
          <w:sz w:val="28"/>
          <w:szCs w:val="28"/>
        </w:rPr>
        <w:t>（三）学生获奖情况</w:t>
      </w:r>
    </w:p>
    <w:tbl>
      <w:tblPr>
        <w:tblStyle w:val="16"/>
        <w:tblW w:w="70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27"/>
        <w:gridCol w:w="3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学生获奖人数</w:t>
            </w:r>
          </w:p>
        </w:tc>
        <w:tc>
          <w:tcPr>
            <w:tcW w:w="3360" w:type="dxa"/>
            <w:vAlign w:val="center"/>
          </w:tcPr>
          <w:p>
            <w:pPr>
              <w:jc w:val="right"/>
              <w:rPr>
                <w:rFonts w:ascii="Times New Roman" w:hAnsi="Times New Roman" w:eastAsia="黑体" w:cs="Times New Roman"/>
                <w:sz w:val="24"/>
                <w:szCs w:val="24"/>
              </w:rPr>
            </w:pPr>
            <w:r>
              <w:rPr>
                <w:rFonts w:hint="eastAsia" w:ascii="Times New Roman" w:hAnsi="Times New Roman" w:eastAsia="黑体" w:cs="Times New Roman"/>
                <w:sz w:val="24"/>
                <w:szCs w:val="24"/>
                <w:lang w:val="en-US" w:eastAsia="zh-CN"/>
              </w:rPr>
              <w:t>430</w:t>
            </w:r>
            <w:r>
              <w:rPr>
                <w:rFonts w:hint="eastAsia" w:ascii="Times New Roman" w:hAnsi="Times New Roman" w:eastAsia="黑体" w:cs="黑体"/>
                <w:sz w:val="24"/>
                <w:szCs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学生发表论文数</w:t>
            </w:r>
          </w:p>
        </w:tc>
        <w:tc>
          <w:tcPr>
            <w:tcW w:w="3360" w:type="dxa"/>
            <w:vAlign w:val="center"/>
          </w:tcPr>
          <w:p>
            <w:pPr>
              <w:jc w:val="right"/>
              <w:rPr>
                <w:rFonts w:ascii="Times New Roman" w:hAnsi="Times New Roman" w:eastAsia="黑体" w:cs="Times New Roman"/>
                <w:sz w:val="24"/>
                <w:szCs w:val="24"/>
              </w:rPr>
            </w:pPr>
            <w:r>
              <w:rPr>
                <w:rFonts w:hint="eastAsia" w:ascii="Times New Roman" w:hAnsi="Times New Roman" w:eastAsia="黑体" w:cs="Times New Roman"/>
                <w:sz w:val="24"/>
                <w:szCs w:val="24"/>
                <w:lang w:val="en-US" w:eastAsia="zh-CN"/>
              </w:rPr>
              <w:t>119</w:t>
            </w:r>
            <w:r>
              <w:rPr>
                <w:rFonts w:hint="eastAsia" w:ascii="Times New Roman" w:hAnsi="Times New Roman" w:eastAsia="黑体" w:cs="黑体"/>
                <w:sz w:val="24"/>
                <w:szCs w:val="24"/>
              </w:rPr>
              <w:t>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学生获得专利数</w:t>
            </w:r>
          </w:p>
        </w:tc>
        <w:tc>
          <w:tcPr>
            <w:tcW w:w="3360" w:type="dxa"/>
            <w:vAlign w:val="center"/>
          </w:tcPr>
          <w:p>
            <w:pPr>
              <w:jc w:val="right"/>
              <w:rPr>
                <w:rFonts w:ascii="Times New Roman" w:hAnsi="Times New Roman" w:eastAsia="黑体" w:cs="Times New Roman"/>
                <w:sz w:val="24"/>
                <w:szCs w:val="24"/>
              </w:rPr>
            </w:pPr>
            <w:r>
              <w:rPr>
                <w:rFonts w:hint="eastAsia" w:ascii="Times New Roman" w:hAnsi="Times New Roman" w:eastAsia="黑体" w:cs="Times New Roman"/>
                <w:sz w:val="24"/>
                <w:szCs w:val="24"/>
                <w:lang w:val="en-US" w:eastAsia="zh-CN"/>
              </w:rPr>
              <w:t>8</w:t>
            </w:r>
            <w:r>
              <w:rPr>
                <w:rFonts w:hint="eastAsia" w:ascii="Times New Roman" w:hAnsi="Times New Roman" w:eastAsia="黑体" w:cs="黑体"/>
                <w:sz w:val="24"/>
                <w:szCs w:val="24"/>
              </w:rPr>
              <w:t>项</w:t>
            </w:r>
          </w:p>
        </w:tc>
      </w:tr>
    </w:tbl>
    <w:p>
      <w:pPr>
        <w:ind w:firstLine="470" w:firstLineChars="196"/>
        <w:rPr>
          <w:rFonts w:ascii="Times New Roman" w:hAnsi="Times New Roman" w:eastAsia="楷体" w:cs="Times New Roman"/>
          <w:sz w:val="24"/>
          <w:szCs w:val="24"/>
        </w:rPr>
      </w:pPr>
      <w:r>
        <w:rPr>
          <w:rFonts w:hint="eastAsia" w:ascii="Times New Roman" w:hAnsi="Times New Roman" w:eastAsia="楷体" w:cs="楷体"/>
          <w:sz w:val="24"/>
          <w:szCs w:val="24"/>
        </w:rPr>
        <w:t>注：（</w:t>
      </w:r>
      <w:r>
        <w:rPr>
          <w:rFonts w:ascii="Times New Roman" w:hAnsi="Times New Roman" w:eastAsia="楷体" w:cs="Times New Roman"/>
          <w:sz w:val="24"/>
          <w:szCs w:val="24"/>
        </w:rPr>
        <w:t>1</w:t>
      </w:r>
      <w:r>
        <w:rPr>
          <w:rFonts w:hint="eastAsia" w:ascii="Times New Roman" w:hAnsi="Times New Roman" w:eastAsia="楷体" w:cs="楷体"/>
          <w:sz w:val="24"/>
          <w:szCs w:val="24"/>
        </w:rPr>
        <w:t>）学生获奖：指导教师必须是中心固定人员，获奖项目必须是相关项目的全国总决赛以上项目。（</w:t>
      </w:r>
      <w:r>
        <w:rPr>
          <w:rFonts w:ascii="Times New Roman" w:hAnsi="Times New Roman" w:eastAsia="楷体" w:cs="Times New Roman"/>
          <w:sz w:val="24"/>
          <w:szCs w:val="24"/>
        </w:rPr>
        <w:t>2</w:t>
      </w:r>
      <w:r>
        <w:rPr>
          <w:rFonts w:hint="eastAsia" w:ascii="Times New Roman" w:hAnsi="Times New Roman" w:eastAsia="楷体" w:cs="楷体"/>
          <w:sz w:val="24"/>
          <w:szCs w:val="24"/>
        </w:rPr>
        <w:t>）学生发表论文：必须是在正规出版物上发表，通讯作者或指导老师为中心固定人员。（</w:t>
      </w:r>
      <w:r>
        <w:rPr>
          <w:rFonts w:ascii="Times New Roman" w:hAnsi="Times New Roman" w:eastAsia="楷体" w:cs="Times New Roman"/>
          <w:sz w:val="24"/>
          <w:szCs w:val="24"/>
        </w:rPr>
        <w:t>3</w:t>
      </w:r>
      <w:r>
        <w:rPr>
          <w:rFonts w:hint="eastAsia" w:ascii="Times New Roman" w:hAnsi="Times New Roman" w:eastAsia="楷体" w:cs="楷体"/>
          <w:sz w:val="24"/>
          <w:szCs w:val="24"/>
        </w:rPr>
        <w:t>）学生获得专利：为已批准专利，中心固定人员为专利共同持有人。</w:t>
      </w:r>
    </w:p>
    <w:p>
      <w:pPr>
        <w:pStyle w:val="3"/>
        <w:spacing w:before="240" w:after="240" w:line="240" w:lineRule="auto"/>
        <w:ind w:firstLine="643" w:firstLineChars="200"/>
        <w:rPr>
          <w:rFonts w:ascii="Times New Roman" w:hAnsi="Times New Roman" w:eastAsia="黑体" w:cs="Times New Roman"/>
        </w:rPr>
      </w:pPr>
      <w:r>
        <w:rPr>
          <w:rFonts w:hint="eastAsia" w:ascii="Times New Roman" w:hAnsi="Times New Roman" w:eastAsia="黑体" w:cs="黑体"/>
        </w:rPr>
        <w:t>四、教学改革与科学研究情况</w:t>
      </w:r>
    </w:p>
    <w:p>
      <w:pPr>
        <w:spacing w:before="156" w:beforeLines="50" w:after="156" w:afterLines="50"/>
        <w:ind w:firstLine="700" w:firstLineChars="250"/>
        <w:rPr>
          <w:rFonts w:ascii="Times New Roman" w:hAnsi="Times New Roman" w:eastAsia="黑体" w:cs="Times New Roman"/>
          <w:sz w:val="28"/>
          <w:szCs w:val="28"/>
        </w:rPr>
      </w:pPr>
      <w:r>
        <w:rPr>
          <w:rFonts w:hint="eastAsia" w:ascii="Times New Roman" w:hAnsi="Times New Roman" w:eastAsia="黑体" w:cs="黑体"/>
          <w:sz w:val="28"/>
          <w:szCs w:val="28"/>
        </w:rPr>
        <w:t>（一）承担教学改革任务及经费</w:t>
      </w:r>
    </w:p>
    <w:tbl>
      <w:tblPr>
        <w:tblStyle w:val="1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03"/>
        <w:gridCol w:w="1600"/>
        <w:gridCol w:w="1391"/>
        <w:gridCol w:w="634"/>
        <w:gridCol w:w="1467"/>
        <w:gridCol w:w="1611"/>
        <w:gridCol w:w="777"/>
        <w:gridCol w:w="5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5" w:type="pct"/>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序号</w:t>
            </w:r>
          </w:p>
        </w:tc>
        <w:tc>
          <w:tcPr>
            <w:tcW w:w="939" w:type="pct"/>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项目</w:t>
            </w:r>
            <w:r>
              <w:rPr>
                <w:rFonts w:ascii="Times New Roman" w:hAnsi="Times New Roman" w:eastAsia="黑体" w:cs="Times New Roman"/>
                <w:sz w:val="24"/>
                <w:szCs w:val="24"/>
              </w:rPr>
              <w:t>/</w:t>
            </w:r>
            <w:r>
              <w:rPr>
                <w:rFonts w:hint="eastAsia" w:ascii="Times New Roman" w:hAnsi="Times New Roman" w:eastAsia="黑体" w:cs="黑体"/>
                <w:sz w:val="24"/>
                <w:szCs w:val="24"/>
              </w:rPr>
              <w:t>课题名称</w:t>
            </w:r>
          </w:p>
        </w:tc>
        <w:tc>
          <w:tcPr>
            <w:tcW w:w="816" w:type="pct"/>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文号</w:t>
            </w:r>
          </w:p>
        </w:tc>
        <w:tc>
          <w:tcPr>
            <w:tcW w:w="372" w:type="pct"/>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负责人</w:t>
            </w:r>
          </w:p>
        </w:tc>
        <w:tc>
          <w:tcPr>
            <w:tcW w:w="861" w:type="pct"/>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参加人员</w:t>
            </w:r>
          </w:p>
        </w:tc>
        <w:tc>
          <w:tcPr>
            <w:tcW w:w="945" w:type="pct"/>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起止时间</w:t>
            </w:r>
          </w:p>
        </w:tc>
        <w:tc>
          <w:tcPr>
            <w:tcW w:w="456" w:type="pct"/>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经费（万元）</w:t>
            </w:r>
          </w:p>
        </w:tc>
        <w:tc>
          <w:tcPr>
            <w:tcW w:w="318" w:type="pct"/>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5" w:type="pct"/>
            <w:vAlign w:val="center"/>
          </w:tcPr>
          <w:p>
            <w:pPr>
              <w:jc w:val="center"/>
              <w:rPr>
                <w:rFonts w:ascii="Times New Roman" w:hAnsi="Times New Roman" w:eastAsia="黑体" w:cs="黑体"/>
                <w:sz w:val="24"/>
                <w:szCs w:val="24"/>
              </w:rPr>
            </w:pPr>
            <w:r>
              <w:rPr>
                <w:rFonts w:hint="eastAsia" w:ascii="Times New Roman" w:hAnsi="Times New Roman" w:eastAsia="黑体" w:cs="黑体"/>
                <w:sz w:val="24"/>
                <w:szCs w:val="24"/>
              </w:rPr>
              <w:t>1</w:t>
            </w:r>
          </w:p>
        </w:tc>
        <w:tc>
          <w:tcPr>
            <w:tcW w:w="939" w:type="pct"/>
            <w:vAlign w:val="center"/>
          </w:tcPr>
          <w:p>
            <w:pPr>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校园跨文化交流与中外学生融合机制探索与实践研究</w:t>
            </w:r>
          </w:p>
        </w:tc>
        <w:tc>
          <w:tcPr>
            <w:tcW w:w="816" w:type="pct"/>
            <w:vAlign w:val="center"/>
          </w:tcPr>
          <w:p>
            <w:pPr>
              <w:jc w:val="center"/>
              <w:rPr>
                <w:rFonts w:ascii="Times New Roman" w:hAnsi="Times New Roman" w:eastAsia="仿宋" w:cs="Times New Roman"/>
                <w:sz w:val="22"/>
                <w:szCs w:val="22"/>
              </w:rPr>
            </w:pPr>
            <w:r>
              <w:rPr>
                <w:rFonts w:ascii="Times New Roman" w:hAnsi="Times New Roman" w:eastAsia="仿宋" w:cs="Times New Roman"/>
                <w:sz w:val="22"/>
                <w:szCs w:val="22"/>
              </w:rPr>
              <w:t>——</w:t>
            </w:r>
          </w:p>
        </w:tc>
        <w:tc>
          <w:tcPr>
            <w:tcW w:w="372" w:type="pct"/>
            <w:vAlign w:val="center"/>
          </w:tcPr>
          <w:p>
            <w:pPr>
              <w:jc w:val="center"/>
              <w:rPr>
                <w:rFonts w:hint="eastAsia" w:ascii="Times New Roman" w:hAnsi="Times New Roman" w:eastAsia="仿宋" w:cs="Times New Roman"/>
                <w:sz w:val="22"/>
                <w:szCs w:val="22"/>
                <w:lang w:eastAsia="zh-CN"/>
              </w:rPr>
            </w:pPr>
            <w:r>
              <w:rPr>
                <w:rFonts w:hint="eastAsia" w:ascii="Times New Roman" w:hAnsi="Times New Roman" w:eastAsia="仿宋" w:cs="Times New Roman"/>
                <w:sz w:val="22"/>
                <w:szCs w:val="22"/>
                <w:lang w:val="en-US" w:eastAsia="zh-CN"/>
              </w:rPr>
              <w:t>巫蓉</w:t>
            </w:r>
          </w:p>
        </w:tc>
        <w:tc>
          <w:tcPr>
            <w:tcW w:w="861" w:type="pct"/>
            <w:vAlign w:val="center"/>
          </w:tcPr>
          <w:p>
            <w:pPr>
              <w:jc w:val="center"/>
              <w:rPr>
                <w:rFonts w:hint="eastAsia" w:ascii="Times New Roman" w:hAnsi="Times New Roman" w:eastAsia="仿宋" w:cs="Times New Roman"/>
                <w:sz w:val="22"/>
                <w:szCs w:val="22"/>
                <w:lang w:eastAsia="zh-CN"/>
              </w:rPr>
            </w:pPr>
            <w:r>
              <w:rPr>
                <w:rFonts w:hint="eastAsia" w:ascii="Times New Roman" w:hAnsi="Times New Roman" w:eastAsia="仿宋" w:cs="Times New Roman"/>
                <w:sz w:val="22"/>
                <w:szCs w:val="22"/>
                <w:lang w:val="en-US" w:eastAsia="zh-CN"/>
              </w:rPr>
              <w:t>夏志平</w:t>
            </w:r>
          </w:p>
        </w:tc>
        <w:tc>
          <w:tcPr>
            <w:tcW w:w="945" w:type="pct"/>
            <w:vAlign w:val="center"/>
          </w:tcPr>
          <w:p>
            <w:pPr>
              <w:jc w:val="center"/>
              <w:rPr>
                <w:rFonts w:ascii="Times New Roman" w:hAnsi="Times New Roman" w:eastAsia="仿宋" w:cs="Times New Roman"/>
                <w:sz w:val="22"/>
                <w:szCs w:val="22"/>
              </w:rPr>
            </w:pPr>
            <w:r>
              <w:rPr>
                <w:rFonts w:ascii="Times New Roman" w:hAnsi="Times New Roman" w:eastAsia="仿宋" w:cs="Times New Roman"/>
                <w:sz w:val="22"/>
                <w:szCs w:val="22"/>
              </w:rPr>
              <w:t>20</w:t>
            </w:r>
            <w:r>
              <w:rPr>
                <w:rFonts w:hint="eastAsia" w:ascii="Times New Roman" w:hAnsi="Times New Roman" w:eastAsia="仿宋" w:cs="Times New Roman"/>
                <w:sz w:val="22"/>
                <w:szCs w:val="22"/>
                <w:lang w:val="en-US" w:eastAsia="zh-CN"/>
              </w:rPr>
              <w:t>21</w:t>
            </w:r>
            <w:r>
              <w:rPr>
                <w:rFonts w:ascii="Times New Roman" w:hAnsi="Times New Roman" w:eastAsia="仿宋" w:cs="Times New Roman"/>
                <w:sz w:val="22"/>
                <w:szCs w:val="22"/>
              </w:rPr>
              <w:t>01-202112</w:t>
            </w:r>
          </w:p>
        </w:tc>
        <w:tc>
          <w:tcPr>
            <w:tcW w:w="456" w:type="pct"/>
            <w:vAlign w:val="center"/>
          </w:tcPr>
          <w:p>
            <w:pPr>
              <w:jc w:val="center"/>
              <w:rPr>
                <w:rFonts w:ascii="Times New Roman" w:hAnsi="Times New Roman" w:eastAsia="仿宋" w:cs="Times New Roman"/>
                <w:sz w:val="22"/>
                <w:szCs w:val="22"/>
              </w:rPr>
            </w:pPr>
            <w:r>
              <w:rPr>
                <w:rFonts w:ascii="Times New Roman" w:hAnsi="Times New Roman" w:eastAsia="仿宋" w:cs="Times New Roman"/>
                <w:sz w:val="22"/>
                <w:szCs w:val="22"/>
              </w:rPr>
              <w:t>1</w:t>
            </w:r>
          </w:p>
        </w:tc>
        <w:tc>
          <w:tcPr>
            <w:tcW w:w="318" w:type="pct"/>
            <w:vAlign w:val="center"/>
          </w:tcPr>
          <w:p>
            <w:pPr>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10" w:hRule="atLeast"/>
          <w:jc w:val="center"/>
        </w:trPr>
        <w:tc>
          <w:tcPr>
            <w:tcW w:w="295" w:type="pct"/>
            <w:vAlign w:val="center"/>
          </w:tcPr>
          <w:p>
            <w:pPr>
              <w:jc w:val="center"/>
              <w:rPr>
                <w:rFonts w:ascii="Times New Roman" w:hAnsi="Times New Roman" w:eastAsia="楷体" w:cs="Times New Roman"/>
              </w:rPr>
            </w:pPr>
            <w:r>
              <w:rPr>
                <w:rFonts w:hint="eastAsia" w:ascii="Times New Roman" w:hAnsi="Times New Roman" w:eastAsia="楷体" w:cs="Times New Roman"/>
              </w:rPr>
              <w:t>2</w:t>
            </w:r>
          </w:p>
        </w:tc>
        <w:tc>
          <w:tcPr>
            <w:tcW w:w="939" w:type="pct"/>
            <w:vAlign w:val="center"/>
          </w:tcPr>
          <w:p>
            <w:pPr>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基于ISEC项目理念的《材料力学》课程教学改革方案探索与实践</w:t>
            </w:r>
          </w:p>
        </w:tc>
        <w:tc>
          <w:tcPr>
            <w:tcW w:w="816" w:type="pct"/>
            <w:vAlign w:val="center"/>
          </w:tcPr>
          <w:p>
            <w:pPr>
              <w:jc w:val="center"/>
              <w:rPr>
                <w:rFonts w:ascii="Times New Roman" w:hAnsi="Times New Roman" w:eastAsia="仿宋" w:cs="Times New Roman"/>
                <w:sz w:val="22"/>
                <w:szCs w:val="22"/>
              </w:rPr>
            </w:pPr>
            <w:r>
              <w:rPr>
                <w:rFonts w:ascii="Times New Roman" w:hAnsi="Times New Roman" w:eastAsia="仿宋" w:cs="Times New Roman"/>
                <w:sz w:val="22"/>
                <w:szCs w:val="22"/>
              </w:rPr>
              <w:t>——</w:t>
            </w:r>
          </w:p>
        </w:tc>
        <w:tc>
          <w:tcPr>
            <w:tcW w:w="372" w:type="pct"/>
            <w:vAlign w:val="center"/>
          </w:tcPr>
          <w:p>
            <w:pPr>
              <w:jc w:val="center"/>
              <w:rPr>
                <w:rFonts w:hint="default" w:ascii="Times New Roman" w:hAnsi="Times New Roman" w:eastAsia="仿宋" w:cs="Times New Roman"/>
                <w:sz w:val="22"/>
                <w:szCs w:val="22"/>
                <w:lang w:val="en-US" w:eastAsia="zh-CN"/>
              </w:rPr>
            </w:pPr>
            <w:r>
              <w:rPr>
                <w:rFonts w:hint="eastAsia" w:ascii="Times New Roman" w:hAnsi="Times New Roman" w:eastAsia="仿宋" w:cs="Times New Roman"/>
                <w:sz w:val="22"/>
                <w:szCs w:val="22"/>
                <w:lang w:val="en-US" w:eastAsia="zh-CN"/>
              </w:rPr>
              <w:t>宋向荣</w:t>
            </w:r>
          </w:p>
        </w:tc>
        <w:tc>
          <w:tcPr>
            <w:tcW w:w="861" w:type="pct"/>
            <w:vAlign w:val="center"/>
          </w:tcPr>
          <w:p>
            <w:pPr>
              <w:jc w:val="center"/>
              <w:rPr>
                <w:rFonts w:hint="eastAsia" w:ascii="Times New Roman" w:hAnsi="Times New Roman" w:eastAsia="仿宋" w:cs="Times New Roman"/>
                <w:sz w:val="22"/>
                <w:szCs w:val="22"/>
                <w:lang w:eastAsia="zh-CN"/>
              </w:rPr>
            </w:pPr>
            <w:r>
              <w:rPr>
                <w:rFonts w:hint="eastAsia" w:ascii="Times New Roman" w:hAnsi="Times New Roman" w:eastAsia="仿宋" w:cs="Times New Roman"/>
                <w:sz w:val="22"/>
                <w:szCs w:val="22"/>
                <w:lang w:val="en-US" w:eastAsia="zh-CN"/>
              </w:rPr>
              <w:t>任鹏</w:t>
            </w:r>
          </w:p>
        </w:tc>
        <w:tc>
          <w:tcPr>
            <w:tcW w:w="945" w:type="pct"/>
            <w:vAlign w:val="center"/>
          </w:tcPr>
          <w:p>
            <w:pPr>
              <w:jc w:val="center"/>
              <w:rPr>
                <w:rFonts w:ascii="Times New Roman" w:hAnsi="Times New Roman" w:eastAsia="仿宋" w:cs="Times New Roman"/>
                <w:sz w:val="22"/>
                <w:szCs w:val="22"/>
              </w:rPr>
            </w:pPr>
            <w:r>
              <w:rPr>
                <w:rFonts w:ascii="Times New Roman" w:hAnsi="Times New Roman" w:eastAsia="仿宋" w:cs="Times New Roman"/>
                <w:sz w:val="22"/>
                <w:szCs w:val="22"/>
              </w:rPr>
              <w:t>20</w:t>
            </w:r>
            <w:r>
              <w:rPr>
                <w:rFonts w:hint="eastAsia" w:ascii="Times New Roman" w:hAnsi="Times New Roman" w:eastAsia="仿宋" w:cs="Times New Roman"/>
                <w:sz w:val="22"/>
                <w:szCs w:val="22"/>
                <w:lang w:val="en-US" w:eastAsia="zh-CN"/>
              </w:rPr>
              <w:t>21</w:t>
            </w:r>
            <w:r>
              <w:rPr>
                <w:rFonts w:ascii="Times New Roman" w:hAnsi="Times New Roman" w:eastAsia="仿宋" w:cs="Times New Roman"/>
                <w:sz w:val="22"/>
                <w:szCs w:val="22"/>
              </w:rPr>
              <w:t>01-202112</w:t>
            </w:r>
          </w:p>
        </w:tc>
        <w:tc>
          <w:tcPr>
            <w:tcW w:w="456" w:type="pct"/>
            <w:vAlign w:val="center"/>
          </w:tcPr>
          <w:p>
            <w:pPr>
              <w:jc w:val="center"/>
              <w:rPr>
                <w:rFonts w:hint="default" w:ascii="Times New Roman" w:hAnsi="Times New Roman" w:eastAsia="仿宋" w:cs="Times New Roman"/>
                <w:sz w:val="22"/>
                <w:szCs w:val="22"/>
                <w:lang w:val="en-US" w:eastAsia="zh-CN"/>
              </w:rPr>
            </w:pPr>
            <w:r>
              <w:rPr>
                <w:rFonts w:hint="eastAsia" w:ascii="Times New Roman" w:hAnsi="Times New Roman" w:eastAsia="仿宋" w:cs="Times New Roman"/>
                <w:sz w:val="22"/>
                <w:szCs w:val="22"/>
                <w:lang w:val="en-US" w:eastAsia="zh-CN"/>
              </w:rPr>
              <w:t>0.8</w:t>
            </w:r>
          </w:p>
        </w:tc>
        <w:tc>
          <w:tcPr>
            <w:tcW w:w="318" w:type="pct"/>
            <w:vAlign w:val="center"/>
          </w:tcPr>
          <w:p>
            <w:pPr>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20" w:hRule="atLeast"/>
          <w:jc w:val="center"/>
        </w:trPr>
        <w:tc>
          <w:tcPr>
            <w:tcW w:w="295" w:type="pct"/>
            <w:vAlign w:val="center"/>
          </w:tcPr>
          <w:p>
            <w:pPr>
              <w:jc w:val="center"/>
              <w:rPr>
                <w:rFonts w:hint="eastAsia" w:ascii="Times New Roman" w:hAnsi="Times New Roman" w:eastAsia="楷体" w:cs="Times New Roman"/>
                <w:lang w:val="en-US" w:eastAsia="zh-CN"/>
              </w:rPr>
            </w:pPr>
            <w:r>
              <w:rPr>
                <w:rFonts w:hint="eastAsia" w:ascii="Times New Roman" w:hAnsi="Times New Roman" w:eastAsia="楷体" w:cs="Times New Roman"/>
                <w:lang w:val="en-US" w:eastAsia="zh-CN"/>
              </w:rPr>
              <w:t>3</w:t>
            </w:r>
          </w:p>
        </w:tc>
        <w:tc>
          <w:tcPr>
            <w:tcW w:w="939" w:type="pct"/>
            <w:vAlign w:val="center"/>
          </w:tcPr>
          <w:p>
            <w:pPr>
              <w:jc w:val="center"/>
              <w:rPr>
                <w:rFonts w:hint="eastAsia" w:ascii="Times New Roman" w:hAnsi="Times New Roman" w:eastAsia="仿宋" w:cs="Times New Roman"/>
                <w:sz w:val="22"/>
                <w:szCs w:val="22"/>
              </w:rPr>
            </w:pPr>
            <w:r>
              <w:rPr>
                <w:rFonts w:hint="eastAsia" w:ascii="Times New Roman" w:hAnsi="Times New Roman" w:eastAsia="仿宋" w:cs="Times New Roman"/>
                <w:sz w:val="22"/>
                <w:szCs w:val="22"/>
              </w:rPr>
              <w:t>船体结构强度</w:t>
            </w:r>
          </w:p>
        </w:tc>
        <w:tc>
          <w:tcPr>
            <w:tcW w:w="816" w:type="pct"/>
            <w:vAlign w:val="center"/>
          </w:tcPr>
          <w:p>
            <w:pPr>
              <w:jc w:val="center"/>
              <w:rPr>
                <w:rFonts w:ascii="Times New Roman" w:hAnsi="Times New Roman" w:eastAsia="仿宋" w:cs="Times New Roman"/>
                <w:sz w:val="22"/>
                <w:szCs w:val="22"/>
              </w:rPr>
            </w:pPr>
            <w:r>
              <w:rPr>
                <w:rFonts w:ascii="Times New Roman" w:hAnsi="Times New Roman" w:eastAsia="仿宋" w:cs="Times New Roman"/>
                <w:sz w:val="22"/>
                <w:szCs w:val="22"/>
              </w:rPr>
              <w:t>——</w:t>
            </w:r>
          </w:p>
        </w:tc>
        <w:tc>
          <w:tcPr>
            <w:tcW w:w="372" w:type="pct"/>
            <w:vAlign w:val="center"/>
          </w:tcPr>
          <w:p>
            <w:pPr>
              <w:jc w:val="center"/>
              <w:rPr>
                <w:rFonts w:hint="default" w:ascii="Times New Roman" w:hAnsi="Times New Roman" w:eastAsia="仿宋" w:cs="Times New Roman"/>
                <w:sz w:val="22"/>
                <w:szCs w:val="22"/>
                <w:lang w:val="en-US" w:eastAsia="zh-CN"/>
              </w:rPr>
            </w:pPr>
            <w:r>
              <w:rPr>
                <w:rFonts w:hint="eastAsia" w:ascii="Times New Roman" w:hAnsi="Times New Roman" w:eastAsia="仿宋" w:cs="Times New Roman"/>
                <w:sz w:val="22"/>
                <w:szCs w:val="22"/>
                <w:lang w:val="en-US" w:eastAsia="zh-CN"/>
              </w:rPr>
              <w:t>张婧</w:t>
            </w:r>
          </w:p>
        </w:tc>
        <w:tc>
          <w:tcPr>
            <w:tcW w:w="861" w:type="pct"/>
            <w:vAlign w:val="center"/>
          </w:tcPr>
          <w:p>
            <w:pPr>
              <w:jc w:val="center"/>
              <w:rPr>
                <w:rFonts w:hint="eastAsia" w:ascii="Times New Roman" w:hAnsi="Times New Roman" w:eastAsia="仿宋" w:cs="Times New Roman"/>
                <w:sz w:val="22"/>
                <w:szCs w:val="22"/>
                <w:lang w:val="en-US" w:eastAsia="zh-CN"/>
              </w:rPr>
            </w:pPr>
            <w:r>
              <w:rPr>
                <w:rFonts w:hint="eastAsia" w:ascii="Times New Roman" w:hAnsi="Times New Roman" w:eastAsia="仿宋" w:cs="Times New Roman"/>
                <w:sz w:val="22"/>
                <w:szCs w:val="22"/>
                <w:lang w:val="en-US" w:eastAsia="zh-CN"/>
              </w:rPr>
              <w:t>张健</w:t>
            </w:r>
          </w:p>
        </w:tc>
        <w:tc>
          <w:tcPr>
            <w:tcW w:w="945" w:type="pct"/>
            <w:vAlign w:val="center"/>
          </w:tcPr>
          <w:p>
            <w:pPr>
              <w:jc w:val="center"/>
              <w:rPr>
                <w:rFonts w:ascii="Times New Roman" w:hAnsi="Times New Roman" w:eastAsia="仿宋" w:cs="Times New Roman"/>
                <w:sz w:val="22"/>
                <w:szCs w:val="22"/>
              </w:rPr>
            </w:pPr>
            <w:r>
              <w:rPr>
                <w:rFonts w:ascii="Times New Roman" w:hAnsi="Times New Roman" w:eastAsia="仿宋" w:cs="Times New Roman"/>
                <w:sz w:val="22"/>
                <w:szCs w:val="22"/>
              </w:rPr>
              <w:t>20</w:t>
            </w:r>
            <w:r>
              <w:rPr>
                <w:rFonts w:hint="eastAsia" w:ascii="Times New Roman" w:hAnsi="Times New Roman" w:eastAsia="仿宋" w:cs="Times New Roman"/>
                <w:sz w:val="22"/>
                <w:szCs w:val="22"/>
                <w:lang w:val="en-US" w:eastAsia="zh-CN"/>
              </w:rPr>
              <w:t>21</w:t>
            </w:r>
            <w:r>
              <w:rPr>
                <w:rFonts w:ascii="Times New Roman" w:hAnsi="Times New Roman" w:eastAsia="仿宋" w:cs="Times New Roman"/>
                <w:sz w:val="22"/>
                <w:szCs w:val="22"/>
              </w:rPr>
              <w:t>01-202112</w:t>
            </w:r>
          </w:p>
        </w:tc>
        <w:tc>
          <w:tcPr>
            <w:tcW w:w="456" w:type="pct"/>
            <w:vAlign w:val="center"/>
          </w:tcPr>
          <w:p>
            <w:pPr>
              <w:jc w:val="center"/>
              <w:rPr>
                <w:rFonts w:hint="eastAsia" w:ascii="Times New Roman" w:hAnsi="Times New Roman" w:eastAsia="仿宋" w:cs="Times New Roman"/>
                <w:sz w:val="22"/>
                <w:szCs w:val="22"/>
                <w:lang w:val="en-US" w:eastAsia="zh-CN"/>
              </w:rPr>
            </w:pPr>
            <w:r>
              <w:rPr>
                <w:rFonts w:hint="eastAsia" w:ascii="Times New Roman" w:hAnsi="Times New Roman" w:eastAsia="仿宋" w:cs="Times New Roman"/>
                <w:sz w:val="22"/>
                <w:szCs w:val="22"/>
                <w:lang w:val="en-US" w:eastAsia="zh-CN"/>
              </w:rPr>
              <w:t>2</w:t>
            </w:r>
          </w:p>
        </w:tc>
        <w:tc>
          <w:tcPr>
            <w:tcW w:w="318" w:type="pct"/>
            <w:vAlign w:val="center"/>
          </w:tcPr>
          <w:p>
            <w:pPr>
              <w:jc w:val="center"/>
              <w:rPr>
                <w:rFonts w:hint="eastAsia" w:ascii="Times New Roman" w:hAnsi="Times New Roman" w:eastAsia="仿宋" w:cs="Times New Roman"/>
                <w:sz w:val="22"/>
                <w:szCs w:val="22"/>
                <w:lang w:val="en-US" w:eastAsia="zh-CN"/>
              </w:rPr>
            </w:pPr>
            <w:r>
              <w:rPr>
                <w:rFonts w:hint="eastAsia" w:ascii="Times New Roman" w:hAnsi="Times New Roman" w:eastAsia="仿宋" w:cs="Times New Roman"/>
                <w:sz w:val="22"/>
                <w:szCs w:val="22"/>
                <w:lang w:val="en-US" w:eastAsia="zh-CN"/>
              </w:rPr>
              <w:t>a</w:t>
            </w:r>
          </w:p>
        </w:tc>
      </w:tr>
    </w:tbl>
    <w:p>
      <w:pPr>
        <w:spacing w:before="156" w:beforeLines="50"/>
        <w:ind w:left="2" w:leftChars="1" w:firstLine="480" w:firstLineChars="200"/>
        <w:rPr>
          <w:rFonts w:ascii="Times New Roman" w:hAnsi="Times New Roman" w:eastAsia="楷体" w:cs="Times New Roman"/>
          <w:sz w:val="24"/>
          <w:szCs w:val="24"/>
        </w:rPr>
      </w:pPr>
      <w:r>
        <w:rPr>
          <w:rFonts w:hint="eastAsia" w:ascii="Times New Roman" w:hAnsi="Times New Roman" w:eastAsia="楷体" w:cs="楷体"/>
          <w:sz w:val="24"/>
          <w:szCs w:val="24"/>
        </w:rPr>
        <w:t>注：（</w:t>
      </w:r>
      <w:r>
        <w:rPr>
          <w:rFonts w:ascii="Times New Roman" w:hAnsi="Times New Roman" w:eastAsia="楷体" w:cs="Times New Roman"/>
          <w:sz w:val="24"/>
          <w:szCs w:val="24"/>
        </w:rPr>
        <w:t>1</w:t>
      </w:r>
      <w:r>
        <w:rPr>
          <w:rFonts w:hint="eastAsia" w:ascii="Times New Roman" w:hAnsi="Times New Roman" w:eastAsia="楷体" w:cs="楷体"/>
          <w:sz w:val="24"/>
          <w:szCs w:val="24"/>
        </w:rPr>
        <w:t>）此表填写省部级以上教学改革项目（课题）名称：项目管理部门下达的有正式文号的最小一级子课题名称。（</w:t>
      </w:r>
      <w:r>
        <w:rPr>
          <w:rFonts w:ascii="Times New Roman" w:hAnsi="Times New Roman" w:eastAsia="楷体" w:cs="Times New Roman"/>
          <w:sz w:val="24"/>
          <w:szCs w:val="24"/>
        </w:rPr>
        <w:t>2</w:t>
      </w:r>
      <w:r>
        <w:rPr>
          <w:rFonts w:hint="eastAsia" w:ascii="Times New Roman" w:hAnsi="Times New Roman" w:eastAsia="楷体" w:cs="楷体"/>
          <w:sz w:val="24"/>
          <w:szCs w:val="24"/>
        </w:rPr>
        <w:t>）文号：项目管理部门下达文件的文号。（</w:t>
      </w:r>
      <w:r>
        <w:rPr>
          <w:rFonts w:ascii="Times New Roman" w:hAnsi="Times New Roman" w:eastAsia="楷体" w:cs="Times New Roman"/>
          <w:sz w:val="24"/>
          <w:szCs w:val="24"/>
        </w:rPr>
        <w:t>3</w:t>
      </w:r>
      <w:r>
        <w:rPr>
          <w:rFonts w:hint="eastAsia" w:ascii="Times New Roman" w:hAnsi="Times New Roman" w:eastAsia="楷体" w:cs="楷体"/>
          <w:sz w:val="24"/>
          <w:szCs w:val="24"/>
        </w:rPr>
        <w:t>）负责人：必须是中心固定人员。（</w:t>
      </w:r>
      <w:r>
        <w:rPr>
          <w:rFonts w:ascii="Times New Roman" w:hAnsi="Times New Roman" w:eastAsia="楷体" w:cs="Times New Roman"/>
          <w:sz w:val="24"/>
          <w:szCs w:val="24"/>
        </w:rPr>
        <w:t>4</w:t>
      </w:r>
      <w:r>
        <w:rPr>
          <w:rFonts w:hint="eastAsia" w:ascii="Times New Roman" w:hAnsi="Times New Roman" w:eastAsia="楷体" w:cs="楷体"/>
          <w:sz w:val="24"/>
          <w:szCs w:val="24"/>
        </w:rPr>
        <w:t>）参加人员：所有参加人员，其中研究生、博士后名字后标注</w:t>
      </w:r>
      <w:r>
        <w:rPr>
          <w:rFonts w:ascii="Times New Roman" w:hAnsi="Times New Roman" w:eastAsia="楷体" w:cs="Times New Roman"/>
          <w:sz w:val="24"/>
          <w:szCs w:val="24"/>
        </w:rPr>
        <w:t>*</w:t>
      </w:r>
      <w:r>
        <w:rPr>
          <w:rFonts w:hint="eastAsia" w:ascii="Times New Roman" w:hAnsi="Times New Roman" w:eastAsia="楷体" w:cs="楷体"/>
          <w:sz w:val="24"/>
          <w:szCs w:val="24"/>
        </w:rPr>
        <w:t>，非本中心人员名字后标注＃。（</w:t>
      </w:r>
      <w:r>
        <w:rPr>
          <w:rFonts w:ascii="Times New Roman" w:hAnsi="Times New Roman" w:eastAsia="楷体" w:cs="Times New Roman"/>
          <w:sz w:val="24"/>
          <w:szCs w:val="24"/>
        </w:rPr>
        <w:t>5</w:t>
      </w:r>
      <w:r>
        <w:rPr>
          <w:rFonts w:hint="eastAsia" w:ascii="Times New Roman" w:hAnsi="Times New Roman" w:eastAsia="楷体" w:cs="楷体"/>
          <w:sz w:val="24"/>
          <w:szCs w:val="24"/>
        </w:rPr>
        <w:t>）经费：指示范中心本年度实际到账的研究经费。（</w:t>
      </w:r>
      <w:r>
        <w:rPr>
          <w:rFonts w:ascii="Times New Roman" w:hAnsi="Times New Roman" w:eastAsia="楷体" w:cs="Times New Roman"/>
          <w:sz w:val="24"/>
          <w:szCs w:val="24"/>
        </w:rPr>
        <w:t>6</w:t>
      </w:r>
      <w:r>
        <w:rPr>
          <w:rFonts w:hint="eastAsia" w:ascii="Times New Roman" w:hAnsi="Times New Roman" w:eastAsia="楷体" w:cs="楷体"/>
          <w:sz w:val="24"/>
          <w:szCs w:val="24"/>
        </w:rPr>
        <w:t>）类别：分为</w:t>
      </w:r>
      <w:r>
        <w:rPr>
          <w:rFonts w:ascii="Times New Roman" w:hAnsi="Times New Roman" w:eastAsia="楷体" w:cs="Times New Roman"/>
          <w:sz w:val="24"/>
          <w:szCs w:val="24"/>
        </w:rPr>
        <w:t>a</w:t>
      </w:r>
      <w:r>
        <w:rPr>
          <w:rFonts w:hint="eastAsia" w:ascii="Times New Roman" w:hAnsi="Times New Roman" w:eastAsia="楷体" w:cs="楷体"/>
          <w:sz w:val="24"/>
          <w:szCs w:val="24"/>
        </w:rPr>
        <w:t>、</w:t>
      </w:r>
      <w:r>
        <w:rPr>
          <w:rFonts w:ascii="Times New Roman" w:hAnsi="Times New Roman" w:eastAsia="楷体" w:cs="Times New Roman"/>
          <w:sz w:val="24"/>
          <w:szCs w:val="24"/>
        </w:rPr>
        <w:t>b</w:t>
      </w:r>
      <w:r>
        <w:rPr>
          <w:rFonts w:hint="eastAsia" w:ascii="Times New Roman" w:hAnsi="Times New Roman" w:eastAsia="楷体" w:cs="楷体"/>
          <w:sz w:val="24"/>
          <w:szCs w:val="24"/>
        </w:rPr>
        <w:t>两类，</w:t>
      </w:r>
      <w:r>
        <w:rPr>
          <w:rFonts w:ascii="Times New Roman" w:hAnsi="Times New Roman" w:eastAsia="楷体" w:cs="Times New Roman"/>
          <w:sz w:val="24"/>
          <w:szCs w:val="24"/>
        </w:rPr>
        <w:t>a</w:t>
      </w:r>
      <w:r>
        <w:rPr>
          <w:rFonts w:hint="eastAsia" w:ascii="Times New Roman" w:hAnsi="Times New Roman" w:eastAsia="楷体" w:cs="楷体"/>
          <w:sz w:val="24"/>
          <w:szCs w:val="24"/>
        </w:rPr>
        <w:t>类课题指以示范中心为主的课题；</w:t>
      </w:r>
      <w:r>
        <w:rPr>
          <w:rFonts w:ascii="Times New Roman" w:hAnsi="Times New Roman" w:eastAsia="楷体" w:cs="Times New Roman"/>
          <w:sz w:val="24"/>
          <w:szCs w:val="24"/>
        </w:rPr>
        <w:t>b</w:t>
      </w:r>
      <w:r>
        <w:rPr>
          <w:rFonts w:hint="eastAsia" w:ascii="Times New Roman" w:hAnsi="Times New Roman" w:eastAsia="楷体" w:cs="楷体"/>
          <w:sz w:val="24"/>
          <w:szCs w:val="24"/>
        </w:rPr>
        <w:t>类课题指本示范中心协同其它单位研究的课题。</w:t>
      </w:r>
    </w:p>
    <w:p>
      <w:pPr>
        <w:spacing w:before="156" w:beforeLines="50" w:after="156" w:afterLines="50"/>
        <w:ind w:firstLine="560" w:firstLineChars="200"/>
        <w:rPr>
          <w:rFonts w:ascii="Times New Roman" w:hAnsi="Times New Roman" w:eastAsia="黑体" w:cs="Times New Roman"/>
          <w:sz w:val="28"/>
          <w:szCs w:val="28"/>
        </w:rPr>
      </w:pPr>
      <w:r>
        <w:rPr>
          <w:rFonts w:hint="eastAsia" w:ascii="Times New Roman" w:hAnsi="Times New Roman" w:eastAsia="黑体" w:cs="黑体"/>
          <w:sz w:val="28"/>
          <w:szCs w:val="28"/>
        </w:rPr>
        <w:t>（二）承担科研任务及经费</w:t>
      </w:r>
    </w:p>
    <w:tbl>
      <w:tblPr>
        <w:tblStyle w:val="16"/>
        <w:tblW w:w="868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0"/>
        <w:gridCol w:w="1960"/>
        <w:gridCol w:w="1120"/>
        <w:gridCol w:w="840"/>
        <w:gridCol w:w="839"/>
        <w:gridCol w:w="979"/>
        <w:gridCol w:w="700"/>
        <w:gridCol w:w="15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66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序号</w:t>
            </w:r>
          </w:p>
        </w:tc>
        <w:tc>
          <w:tcPr>
            <w:tcW w:w="196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项目</w:t>
            </w:r>
            <w:r>
              <w:rPr>
                <w:rFonts w:ascii="Times New Roman" w:hAnsi="Times New Roman" w:eastAsia="黑体" w:cs="Times New Roman"/>
                <w:sz w:val="24"/>
                <w:szCs w:val="24"/>
              </w:rPr>
              <w:t>/</w:t>
            </w:r>
            <w:r>
              <w:rPr>
                <w:rFonts w:hint="eastAsia" w:ascii="Times New Roman" w:hAnsi="Times New Roman" w:eastAsia="黑体" w:cs="黑体"/>
                <w:sz w:val="24"/>
                <w:szCs w:val="24"/>
              </w:rPr>
              <w:t>课题名称</w:t>
            </w:r>
          </w:p>
        </w:tc>
        <w:tc>
          <w:tcPr>
            <w:tcW w:w="112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文号</w:t>
            </w:r>
          </w:p>
        </w:tc>
        <w:tc>
          <w:tcPr>
            <w:tcW w:w="84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负责人</w:t>
            </w:r>
          </w:p>
        </w:tc>
        <w:tc>
          <w:tcPr>
            <w:tcW w:w="839"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参加人员</w:t>
            </w:r>
          </w:p>
        </w:tc>
        <w:tc>
          <w:tcPr>
            <w:tcW w:w="979" w:type="dxa"/>
            <w:vAlign w:val="center"/>
          </w:tcPr>
          <w:p>
            <w:pPr>
              <w:jc w:val="center"/>
              <w:rPr>
                <w:rFonts w:hint="eastAsia" w:ascii="Times New Roman" w:hAnsi="Times New Roman" w:eastAsia="黑体" w:cs="黑体"/>
                <w:sz w:val="24"/>
                <w:szCs w:val="24"/>
              </w:rPr>
            </w:pPr>
            <w:r>
              <w:rPr>
                <w:rFonts w:hint="eastAsia" w:ascii="Times New Roman" w:hAnsi="Times New Roman" w:eastAsia="黑体" w:cs="黑体"/>
                <w:sz w:val="24"/>
                <w:szCs w:val="24"/>
              </w:rPr>
              <w:t>起止</w:t>
            </w:r>
          </w:p>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时间</w:t>
            </w:r>
          </w:p>
        </w:tc>
        <w:tc>
          <w:tcPr>
            <w:tcW w:w="70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经费（万元）</w:t>
            </w:r>
          </w:p>
        </w:tc>
        <w:tc>
          <w:tcPr>
            <w:tcW w:w="1582"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海洋工程结构水动力学理论与可靠性评估方法</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52025112</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嵇春艳</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崔杰</w:t>
            </w:r>
          </w:p>
        </w:tc>
        <w:tc>
          <w:tcPr>
            <w:tcW w:w="979" w:type="dxa"/>
            <w:vAlign w:val="center"/>
          </w:tcPr>
          <w:p>
            <w:pPr>
              <w:adjustRightInd w:val="0"/>
              <w:snapToGrid w:val="0"/>
              <w:jc w:val="center"/>
              <w:rPr>
                <w:rFonts w:hint="eastAsia" w:ascii="Times New Roman" w:hAnsi="Times New Roman" w:eastAsia="仿宋" w:cs="Times New Roman"/>
              </w:rPr>
            </w:pPr>
            <w:r>
              <w:rPr>
                <w:rFonts w:ascii="Times New Roman" w:hAnsi="Times New Roman" w:eastAsia="仿宋" w:cs="Times New Roman"/>
              </w:rPr>
              <w:t>202101-</w:t>
            </w:r>
          </w:p>
          <w:p>
            <w:pPr>
              <w:adjustRightInd w:val="0"/>
              <w:snapToGrid w:val="0"/>
              <w:jc w:val="center"/>
              <w:rPr>
                <w:rFonts w:ascii="Times New Roman" w:hAnsi="Times New Roman" w:eastAsia="仿宋" w:cs="Times New Roman"/>
              </w:rPr>
            </w:pPr>
            <w:r>
              <w:rPr>
                <w:rFonts w:ascii="Times New Roman" w:hAnsi="Times New Roman" w:eastAsia="仿宋" w:cs="Times New Roman"/>
              </w:rPr>
              <w:t>202512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400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国家自然科学基金杰出青年基金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滑落式救生艇下落/入水/上浮全过程运动响应与冲击载荷分布特性研究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52071163</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王志东</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凌宏杰</w:t>
            </w:r>
          </w:p>
        </w:tc>
        <w:tc>
          <w:tcPr>
            <w:tcW w:w="979" w:type="dxa"/>
            <w:vAlign w:val="center"/>
          </w:tcPr>
          <w:p>
            <w:pPr>
              <w:adjustRightInd w:val="0"/>
              <w:snapToGrid w:val="0"/>
              <w:jc w:val="center"/>
              <w:rPr>
                <w:rFonts w:hint="eastAsia" w:ascii="Times New Roman" w:hAnsi="Times New Roman" w:eastAsia="仿宋" w:cs="Times New Roman"/>
              </w:rPr>
            </w:pPr>
            <w:r>
              <w:rPr>
                <w:rFonts w:ascii="Times New Roman" w:hAnsi="Times New Roman" w:eastAsia="仿宋" w:cs="Times New Roman"/>
              </w:rPr>
              <w:t>202101-</w:t>
            </w:r>
          </w:p>
          <w:p>
            <w:pPr>
              <w:adjustRightInd w:val="0"/>
              <w:snapToGrid w:val="0"/>
              <w:jc w:val="center"/>
              <w:rPr>
                <w:rFonts w:ascii="Times New Roman" w:hAnsi="Times New Roman" w:eastAsia="仿宋" w:cs="Times New Roman"/>
              </w:rPr>
            </w:pPr>
            <w:r>
              <w:rPr>
                <w:rFonts w:ascii="Times New Roman" w:hAnsi="Times New Roman" w:eastAsia="仿宋" w:cs="Times New Roman"/>
              </w:rPr>
              <w:t>202412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59</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双平台新型混合式系泊系统设计方法及多体耦合水动力分析研究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52071161</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霍发力</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程勇</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202101-202412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58</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多尺度海冰耦合流场中浮式平台水动力特性与共振响应机理研究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52071162</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李志富</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鲍超明</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202101-202412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58</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9"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南海西北部岛屿和中尺度涡的相互作用研究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42076005</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梅  欢</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刘倩</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202101-202412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58</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FRP修复船体板架结构的界面剥离和疲劳裂纹扩展耦合作用机理研究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52001144</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韩超帅</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夏茂龙</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202101-202312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24</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高速破片侵彻船壳异质防护结构多相冲击机理研究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52001145</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叶仁传</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崔杰</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202101-202312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24</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极端气候条件下海岸带灾难预警与减灾研究中英双边研讨会</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51981330054</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高俊亮</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马小剑</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202007-202106</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15</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2"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近岛礁复杂地形对港湾共振耦合影响机理与减灾措施研究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BK20201455</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高俊亮</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马小剑</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202007-202206</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10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江苏省科技厅-基础研究项目-青年项目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极地船舶与冰脊相互作用机理研究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BK20200998</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宋明</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韩超帅</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202007-202206</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江苏省科技厅-基础研究项目-青年基金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计及喷溅效应的滑行艇横向动不稳定动态演化机理研究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BK20201006</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鲍超明</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孙士艳</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202007-202206</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江苏省科技厅-基础研究项目-青年基金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基准船型多工况精细测试技术研究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2020CH015J</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朱仁庆</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朱信尧</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202001-202212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100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工业和信息化部-高技术船舶科研项目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2"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高技术远洋客船航行试验关键技术研究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2020CH014J</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周宏</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王璟</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202001-202312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640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工业和信息化部-高技术船舶科研项目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浮式保障平台工程（三期）--多连通域复杂构型浮体载荷与安全性评估研究（课题3）</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2020CH010J</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王志东</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凌宏杰</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202001-202212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220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工业和信息化部-高技术船舶科研项目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高技术远洋客船协同设计技术研究：设计惯例工艺技术研究（内容/专题4）</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工信部装函【2019】331号</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周宏</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王璟</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201901-202312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500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工业和信息化部-高技术船舶科研项目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8"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高技术远洋客船协同设计技术研究：二维和三维集成设计技术研究（内容/专题3）</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工信部装函【2019】331号</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王炬成</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朱安庆</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201901-202312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500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工业和信息化部-高技术船舶科研项目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8"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高技术远洋客船航行试验关键技术研究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工信部装函【2019】331号</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周宏</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杨敏</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201901-202312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640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工业和信息化部-高技术船舶科研项目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船舶钢板和舾装件智能化物流技术研究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工信部装函【2019】359号</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王炬成</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朱安庆</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202001-202212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240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工业和信息化部-高技术船舶科研项目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浮式防波堤与风力发电装置一体化设计及水动力性能分析方法研究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51861130358</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嵇春艳</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程勇</w:t>
            </w:r>
          </w:p>
        </w:tc>
        <w:tc>
          <w:tcPr>
            <w:tcW w:w="979" w:type="dxa"/>
            <w:vAlign w:val="center"/>
          </w:tcPr>
          <w:p>
            <w:pPr>
              <w:pStyle w:val="37"/>
              <w:snapToGrid w:val="0"/>
              <w:spacing w:before="0" w:after="0" w:line="240" w:lineRule="auto"/>
              <w:jc w:val="center"/>
              <w:rPr>
                <w:rFonts w:ascii="Times New Roman" w:eastAsia="仿宋" w:cs="Times New Roman"/>
                <w:kern w:val="2"/>
              </w:rPr>
            </w:pPr>
            <w:r>
              <w:rPr>
                <w:rFonts w:ascii="Times New Roman" w:eastAsia="仿宋" w:cs="Times New Roman"/>
                <w:kern w:val="2"/>
              </w:rPr>
              <w:t>201803- 202102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41.5</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国家自然科学基金-联合基金项目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sz w:val="24"/>
                <w:szCs w:val="24"/>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含气泡卷入的破碎波砰击浮体耦合动力特性研究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51809123</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孙士艳</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崔杰</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201901- 202112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25</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国家自然科学基金-青年科学基金项目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船舶空泡对近场水下爆炸气泡冲击防护机理研究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51809122</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王加夏</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刘昆</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201901- 202112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24</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国家自然科学基金-青年科学基金项目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极地船极限承载机理及塑性容限计算方法研究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51809126</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张婧</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施兴华</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201901- 202112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21</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国家自然科学基金-青年科学基金项目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内转塔式极地系泊钻井船冰载荷与运动响应研究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51809124</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周利</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娄本强</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201901- 202112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23</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国家自然科学基金-青年科学基金项目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极地海洋平台结构结冰数值预报及安全分析方法研究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51879125</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白旭</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周利</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20190</w:t>
            </w:r>
            <w:r>
              <w:rPr>
                <w:rFonts w:hint="eastAsia" w:ascii="Times New Roman" w:hAnsi="Times New Roman" w:eastAsia="仿宋" w:cs="Times New Roman"/>
                <w:lang w:val="en-US" w:eastAsia="zh-CN"/>
              </w:rPr>
              <w:t xml:space="preserve">                  </w:t>
            </w:r>
            <w:r>
              <w:rPr>
                <w:rFonts w:ascii="Times New Roman" w:hAnsi="Times New Roman" w:eastAsia="仿宋" w:cs="Times New Roman"/>
              </w:rPr>
              <w:t>1- 202112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60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国家自然科学基金-面上基金项目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冰间湖内系泊平台水动力载荷特性与大幅运动响应机理研究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51879123</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吴国雄</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李志富</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201901- 202112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60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国家自然科学基金-面上基金项目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sz w:val="22"/>
                <w:szCs w:val="22"/>
              </w:rPr>
            </w:pPr>
            <w:r>
              <w:rPr>
                <w:rFonts w:ascii="Times New Roman" w:hAnsi="Times New Roman" w:eastAsia="仿宋" w:cs="Times New Roman"/>
                <w:sz w:val="22"/>
                <w:szCs w:val="22"/>
              </w:rPr>
              <w:t>岛礁地形影响下多道浮式防波堤耦合水动力分析方法及消波机理研究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51779111</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崔杰</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郭建廷</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201801-202112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65</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国家自然科学基金-面上基金项目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岛礁地形下新型浮式防波堤系统固有周期对消波性能作用机制及应用研究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51679113</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马小剑</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Gaidai Oleg</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201701- 202012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63</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计及近场干涉效应的半潜式海洋平台气隙分布与砰击机理研究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51679114</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王志东</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凌宏杰</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201701- 202012</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63</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国家自然科学基金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恶劣海况下浮式海洋平台非线性气隙预报方法研究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2017CH080J</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霍发力</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王珂</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201707- 202006</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19</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江苏省科技厅 -青年基金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超浅吃水船舶大功率气动推进器关键技术研究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2017CH082J</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吴杰</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姜文安</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201707- 202006</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江苏省科技厅-青年基金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极地船舶冰载荷与运动响应预报方法研究</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2017CH083J</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周利</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宋明</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201707- 202006</w:t>
            </w:r>
          </w:p>
        </w:tc>
        <w:tc>
          <w:tcPr>
            <w:tcW w:w="70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w:t>
            </w:r>
          </w:p>
        </w:tc>
        <w:tc>
          <w:tcPr>
            <w:tcW w:w="1582"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江苏省科技厅-基础研究项目-青年基金</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全海深载人潜水器结构设计、建造、验证、监测与评估技术研究（新型钛合金）</w:t>
            </w:r>
          </w:p>
        </w:tc>
        <w:tc>
          <w:tcPr>
            <w:tcW w:w="112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2017CH002J</w:t>
            </w:r>
          </w:p>
        </w:tc>
        <w:tc>
          <w:tcPr>
            <w:tcW w:w="840"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嵇春艳</w:t>
            </w:r>
          </w:p>
        </w:tc>
        <w:tc>
          <w:tcPr>
            <w:tcW w:w="83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王珂</w:t>
            </w:r>
          </w:p>
        </w:tc>
        <w:tc>
          <w:tcPr>
            <w:tcW w:w="979" w:type="dxa"/>
            <w:vAlign w:val="center"/>
          </w:tcPr>
          <w:p>
            <w:pPr>
              <w:adjustRightInd w:val="0"/>
              <w:snapToGrid w:val="0"/>
              <w:jc w:val="center"/>
              <w:rPr>
                <w:rFonts w:ascii="Times New Roman" w:hAnsi="Times New Roman" w:eastAsia="仿宋" w:cs="Times New Roman"/>
              </w:rPr>
            </w:pPr>
            <w:r>
              <w:rPr>
                <w:rFonts w:ascii="Times New Roman" w:hAnsi="Times New Roman" w:eastAsia="仿宋" w:cs="Times New Roman"/>
              </w:rPr>
              <w:t>201612- 202012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186</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科技部-国家重点研发计划</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自适应风力发电机各向异性叶片最优加固方案设计开发</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2019CH160J</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王志东</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范璐</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201901-202112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8</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科技部-政府间国际合作项目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基于数值模拟和模型实验的局部冲击波诱发的港湾共振机理研究</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51911530205</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高俊亮</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马小剑</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201901-202112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10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国家自然基金-国际合作与交流项目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水下滑翔机外形的高维参数化及Jacobian-Free优化方法研究</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51909110</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张代雨</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韩超帅</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202001-202212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24</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国家自然基金-青年项目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基于势流-粘性耗散理论的点吸式装置阵列波能转换控制机理研究</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51909111</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张万超</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韩超帅</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202001-202212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26</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国家自然基金-青年项目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Route Planning For Inland Waterways In Ice Conditions</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51911530156</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周利</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宋明</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202001-202112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40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国家自然基金-国际合作与交流项目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极地船舶连续破冰模式下层冰与碎冰联合作用计算方法及结构损伤机理研究</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51979130</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张健</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OLEG</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202001-202312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60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国家自然基金-面上项目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基于机器学习算法的波浪能转换系统实时控制方法研究</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51979131</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元志明</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殷齐麟</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202001-202312</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60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国家自然基金-面上项目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船舶碰撞载荷作用下浮式风机高阶耦合刚柔混合多体动力响应研究</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2019CH152J</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刘昆</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王加夏</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201907-202206</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10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江苏省自然基金-面上项目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带激流杆T型翼的多涡流动及相互干扰机理研究</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2019CH126J</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洪智超</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韩超帅</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201907-202206</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20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江苏省自然基金-青年项目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基于精细化耦合数值模型的台风风暴潮强度等级划分策略研究</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2019CH127J</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翟金金</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殷齐麟</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201907-202206</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20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江苏省自然基金-青年项目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海床联合液化对自升式平台桩基复合承载性能的影响及评价方法研究</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2019CH128J</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殷齐麟</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翟金金</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201907-202206</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20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江苏省自然基金-青年项目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CFRP修复对船体板架结构裂纹扩展抑制特性研究</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2019CH129J</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韩超帅</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洪智超</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201907-202206</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20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江苏省自然基金-青年项目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ascii="Times New Roman" w:hAnsi="Times New Roman" w:eastAsia="仿宋" w:cs="Times New Roman"/>
              </w:rPr>
              <w:t>深水通型FPSO工程开发</w:t>
            </w:r>
          </w:p>
        </w:tc>
        <w:tc>
          <w:tcPr>
            <w:tcW w:w="1120" w:type="dxa"/>
            <w:vAlign w:val="center"/>
          </w:tcPr>
          <w:p>
            <w:pPr>
              <w:jc w:val="center"/>
              <w:rPr>
                <w:rFonts w:ascii="Times New Roman" w:hAnsi="Times New Roman" w:eastAsia="仿宋" w:cs="Times New Roman"/>
              </w:rPr>
            </w:pPr>
            <w:r>
              <w:rPr>
                <w:rFonts w:ascii="Times New Roman" w:hAnsi="Times New Roman" w:eastAsia="仿宋" w:cs="Times New Roman"/>
              </w:rPr>
              <w:t>2019CH116J</w:t>
            </w:r>
          </w:p>
        </w:tc>
        <w:tc>
          <w:tcPr>
            <w:tcW w:w="840" w:type="dxa"/>
            <w:vAlign w:val="center"/>
          </w:tcPr>
          <w:p>
            <w:pPr>
              <w:jc w:val="center"/>
              <w:rPr>
                <w:rFonts w:ascii="Times New Roman" w:hAnsi="Times New Roman" w:eastAsia="仿宋" w:cs="Times New Roman"/>
              </w:rPr>
            </w:pPr>
            <w:r>
              <w:rPr>
                <w:rFonts w:ascii="Times New Roman" w:hAnsi="Times New Roman" w:eastAsia="仿宋" w:cs="Times New Roman"/>
              </w:rPr>
              <w:t>窦培林</w:t>
            </w:r>
          </w:p>
        </w:tc>
        <w:tc>
          <w:tcPr>
            <w:tcW w:w="839" w:type="dxa"/>
            <w:vAlign w:val="center"/>
          </w:tcPr>
          <w:p>
            <w:pPr>
              <w:jc w:val="center"/>
              <w:rPr>
                <w:rFonts w:ascii="Times New Roman" w:hAnsi="Times New Roman" w:eastAsia="仿宋" w:cs="Times New Roman"/>
              </w:rPr>
            </w:pPr>
            <w:r>
              <w:rPr>
                <w:rFonts w:ascii="Times New Roman" w:hAnsi="Times New Roman" w:eastAsia="仿宋" w:cs="Times New Roman"/>
              </w:rPr>
              <w:t>施兴华</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201907-202206</w:t>
            </w:r>
          </w:p>
        </w:tc>
        <w:tc>
          <w:tcPr>
            <w:tcW w:w="700" w:type="dxa"/>
            <w:vAlign w:val="center"/>
          </w:tcPr>
          <w:p>
            <w:pPr>
              <w:jc w:val="center"/>
              <w:rPr>
                <w:rFonts w:ascii="Times New Roman" w:hAnsi="Times New Roman" w:eastAsia="仿宋" w:cs="Times New Roman"/>
              </w:rPr>
            </w:pPr>
            <w:r>
              <w:rPr>
                <w:rFonts w:ascii="Times New Roman" w:hAnsi="Times New Roman" w:eastAsia="仿宋" w:cs="Times New Roman"/>
              </w:rPr>
              <w:t>350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工业和信息化部-高技术船舶科研</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基于北斗/5G的智能船舶测试与服务重大系统研制</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白旭</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宋明</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w:t>
            </w:r>
            <w:r>
              <w:rPr>
                <w:rFonts w:hint="eastAsia" w:ascii="Times New Roman" w:hAnsi="Times New Roman" w:eastAsia="仿宋" w:cs="Times New Roman"/>
                <w:lang w:val="en-US" w:eastAsia="zh-CN"/>
              </w:rPr>
              <w:t>21</w:t>
            </w:r>
            <w:r>
              <w:rPr>
                <w:rFonts w:ascii="Times New Roman" w:hAnsi="Times New Roman" w:eastAsia="仿宋" w:cs="Times New Roman"/>
              </w:rPr>
              <w:t>07-202</w:t>
            </w:r>
            <w:r>
              <w:rPr>
                <w:rFonts w:hint="eastAsia" w:ascii="Times New Roman" w:hAnsi="Times New Roman" w:eastAsia="仿宋" w:cs="Times New Roman"/>
                <w:lang w:val="en-US" w:eastAsia="zh-CN"/>
              </w:rPr>
              <w:t>4</w:t>
            </w:r>
            <w:r>
              <w:rPr>
                <w:rFonts w:ascii="Times New Roman" w:hAnsi="Times New Roman" w:eastAsia="仿宋" w:cs="Times New Roman"/>
              </w:rPr>
              <w:t>06</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100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工业和信息化部-高技术船舶科研</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海洋波浪环境下离心压缩机内部流场及转子动力学响应特性研究</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倪永燕</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王树齐</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w:t>
            </w:r>
            <w:r>
              <w:rPr>
                <w:rFonts w:hint="eastAsia" w:ascii="Times New Roman" w:hAnsi="Times New Roman" w:eastAsia="仿宋" w:cs="Times New Roman"/>
                <w:lang w:val="en-US" w:eastAsia="zh-CN"/>
              </w:rPr>
              <w:t>21</w:t>
            </w:r>
            <w:r>
              <w:rPr>
                <w:rFonts w:ascii="Times New Roman" w:hAnsi="Times New Roman" w:eastAsia="仿宋" w:cs="Times New Roman"/>
              </w:rPr>
              <w:t>07-202</w:t>
            </w:r>
            <w:r>
              <w:rPr>
                <w:rFonts w:hint="eastAsia" w:ascii="Times New Roman" w:hAnsi="Times New Roman" w:eastAsia="仿宋" w:cs="Times New Roman"/>
                <w:lang w:val="en-US" w:eastAsia="zh-CN"/>
              </w:rPr>
              <w:t>2</w:t>
            </w:r>
            <w:r>
              <w:rPr>
                <w:rFonts w:ascii="Times New Roman" w:hAnsi="Times New Roman" w:eastAsia="仿宋" w:cs="Times New Roman"/>
              </w:rPr>
              <w:t>06</w:t>
            </w:r>
          </w:p>
        </w:tc>
        <w:tc>
          <w:tcPr>
            <w:tcW w:w="700" w:type="dxa"/>
            <w:vAlign w:val="center"/>
          </w:tcPr>
          <w:p>
            <w:pPr>
              <w:jc w:val="center"/>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8</w:t>
            </w:r>
          </w:p>
        </w:tc>
        <w:tc>
          <w:tcPr>
            <w:tcW w:w="1582" w:type="dxa"/>
            <w:vAlign w:val="center"/>
          </w:tcPr>
          <w:p>
            <w:pPr>
              <w:jc w:val="center"/>
              <w:rPr>
                <w:rFonts w:ascii="Times New Roman" w:hAnsi="Times New Roman" w:eastAsia="仿宋" w:cs="Times New Roman"/>
              </w:rPr>
            </w:pPr>
            <w:r>
              <w:rPr>
                <w:rFonts w:hint="eastAsia" w:ascii="Times New Roman" w:hAnsi="Times New Roman" w:eastAsia="仿宋" w:cs="Times New Roman"/>
              </w:rPr>
              <w:t>重点实验室--开放课题</w:t>
            </w:r>
            <w:r>
              <w:rPr>
                <w:rFonts w:hint="eastAsia" w:ascii="Times New Roman" w:hAnsi="Times New Roman" w:eastAsia="仿宋" w:cs="Times New Roman"/>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磁悬浮支撑多圆柱振子流致振动机理及捕能特性研究</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白旭</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徐刚</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w:t>
            </w:r>
            <w:r>
              <w:rPr>
                <w:rFonts w:hint="eastAsia" w:ascii="Times New Roman" w:hAnsi="Times New Roman" w:eastAsia="仿宋" w:cs="Times New Roman"/>
                <w:lang w:val="en-US" w:eastAsia="zh-CN"/>
              </w:rPr>
              <w:t>21</w:t>
            </w:r>
            <w:r>
              <w:rPr>
                <w:rFonts w:ascii="Times New Roman" w:hAnsi="Times New Roman" w:eastAsia="仿宋" w:cs="Times New Roman"/>
              </w:rPr>
              <w:t>07-202</w:t>
            </w:r>
            <w:r>
              <w:rPr>
                <w:rFonts w:hint="eastAsia" w:ascii="Times New Roman" w:hAnsi="Times New Roman" w:eastAsia="仿宋" w:cs="Times New Roman"/>
                <w:lang w:val="en-US" w:eastAsia="zh-CN"/>
              </w:rPr>
              <w:t>4</w:t>
            </w:r>
            <w:r>
              <w:rPr>
                <w:rFonts w:ascii="Times New Roman" w:hAnsi="Times New Roman" w:eastAsia="仿宋" w:cs="Times New Roman"/>
              </w:rPr>
              <w:t>06</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10</w:t>
            </w:r>
          </w:p>
        </w:tc>
        <w:tc>
          <w:tcPr>
            <w:tcW w:w="1582" w:type="dxa"/>
            <w:vAlign w:val="center"/>
          </w:tcPr>
          <w:p>
            <w:pPr>
              <w:jc w:val="center"/>
              <w:rPr>
                <w:rFonts w:ascii="Times New Roman" w:hAnsi="Times New Roman" w:eastAsia="仿宋" w:cs="Times New Roman"/>
              </w:rPr>
            </w:pPr>
            <w:r>
              <w:rPr>
                <w:rFonts w:hint="eastAsia" w:ascii="Times New Roman" w:hAnsi="Times New Roman" w:eastAsia="仿宋" w:cs="Times New Roman"/>
              </w:rPr>
              <w:t>江苏省科技厅-基础研究项目-面上项目</w:t>
            </w:r>
            <w:r>
              <w:rPr>
                <w:rFonts w:hint="eastAsia" w:ascii="Times New Roman" w:hAnsi="Times New Roman" w:eastAsia="仿宋" w:cs="Times New Roman"/>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内孤立波极性演变及其对海洋结构物作用研究</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刘倩</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梅欢</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w:t>
            </w:r>
            <w:r>
              <w:rPr>
                <w:rFonts w:hint="eastAsia" w:ascii="Times New Roman" w:hAnsi="Times New Roman" w:eastAsia="仿宋" w:cs="Times New Roman"/>
                <w:lang w:val="en-US" w:eastAsia="zh-CN"/>
              </w:rPr>
              <w:t>21</w:t>
            </w:r>
            <w:r>
              <w:rPr>
                <w:rFonts w:ascii="Times New Roman" w:hAnsi="Times New Roman" w:eastAsia="仿宋" w:cs="Times New Roman"/>
              </w:rPr>
              <w:t>07-202</w:t>
            </w:r>
            <w:r>
              <w:rPr>
                <w:rFonts w:hint="eastAsia" w:ascii="Times New Roman" w:hAnsi="Times New Roman" w:eastAsia="仿宋" w:cs="Times New Roman"/>
                <w:lang w:val="en-US" w:eastAsia="zh-CN"/>
              </w:rPr>
              <w:t>4</w:t>
            </w:r>
            <w:r>
              <w:rPr>
                <w:rFonts w:ascii="Times New Roman" w:hAnsi="Times New Roman" w:eastAsia="仿宋" w:cs="Times New Roman"/>
              </w:rPr>
              <w:t>06</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20</w:t>
            </w:r>
          </w:p>
        </w:tc>
        <w:tc>
          <w:tcPr>
            <w:tcW w:w="1582"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rPr>
              <w:t>江苏省科技厅-基础研究项目-青年项目</w:t>
            </w:r>
            <w:r>
              <w:rPr>
                <w:rFonts w:hint="eastAsia" w:ascii="Times New Roman" w:hAnsi="Times New Roman" w:eastAsia="仿宋" w:cs="Times New Roman"/>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蓝色摇篮：一种兼顾海岸防护与海洋生态恢复的礁-堤一体式浮式防波堤系统</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程勇</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高俊亮</w:t>
            </w:r>
          </w:p>
        </w:tc>
        <w:tc>
          <w:tcPr>
            <w:tcW w:w="979" w:type="dxa"/>
            <w:vAlign w:val="center"/>
          </w:tcPr>
          <w:p>
            <w:pPr>
              <w:jc w:val="center"/>
              <w:rPr>
                <w:rFonts w:ascii="Times New Roman" w:hAnsi="Times New Roman" w:eastAsia="仿宋" w:cs="Times New Roman"/>
              </w:rPr>
            </w:pPr>
            <w:r>
              <w:rPr>
                <w:rFonts w:hint="eastAsia" w:ascii="Times New Roman" w:hAnsi="Times New Roman" w:eastAsia="仿宋" w:cs="Times New Roman"/>
                <w:lang w:val="en-US" w:eastAsia="zh-CN"/>
              </w:rPr>
              <w:t>202101-202212</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9.4</w:t>
            </w:r>
          </w:p>
        </w:tc>
        <w:tc>
          <w:tcPr>
            <w:tcW w:w="1582" w:type="dxa"/>
            <w:vAlign w:val="center"/>
          </w:tcPr>
          <w:p>
            <w:pPr>
              <w:jc w:val="center"/>
              <w:rPr>
                <w:rFonts w:ascii="Times New Roman" w:hAnsi="Times New Roman" w:eastAsia="仿宋" w:cs="Times New Roman"/>
              </w:rPr>
            </w:pPr>
            <w:r>
              <w:rPr>
                <w:rFonts w:hint="eastAsia" w:ascii="Times New Roman" w:hAnsi="Times New Roman" w:eastAsia="仿宋" w:cs="Times New Roman"/>
              </w:rPr>
              <w:t>国家自然科学基金-国际（地区）合作与交流项目-合作交流</w:t>
            </w:r>
            <w:r>
              <w:rPr>
                <w:rFonts w:hint="eastAsia" w:ascii="Times New Roman" w:hAnsi="Times New Roman" w:eastAsia="仿宋" w:cs="Times New Roman"/>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智能技术试验船开发关键技术研究</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李永正</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王珂</w:t>
            </w:r>
          </w:p>
        </w:tc>
        <w:tc>
          <w:tcPr>
            <w:tcW w:w="979" w:type="dxa"/>
            <w:vAlign w:val="center"/>
          </w:tcPr>
          <w:p>
            <w:pPr>
              <w:jc w:val="center"/>
              <w:rPr>
                <w:rFonts w:ascii="Times New Roman" w:hAnsi="Times New Roman" w:eastAsia="仿宋" w:cs="Times New Roman"/>
              </w:rPr>
            </w:pPr>
            <w:r>
              <w:rPr>
                <w:rFonts w:ascii="Times New Roman" w:hAnsi="Times New Roman" w:eastAsia="仿宋" w:cs="Times New Roman"/>
              </w:rPr>
              <w:t>20</w:t>
            </w:r>
            <w:r>
              <w:rPr>
                <w:rFonts w:hint="eastAsia" w:ascii="Times New Roman" w:hAnsi="Times New Roman" w:eastAsia="仿宋" w:cs="Times New Roman"/>
                <w:lang w:val="en-US" w:eastAsia="zh-CN"/>
              </w:rPr>
              <w:t>21</w:t>
            </w:r>
            <w:r>
              <w:rPr>
                <w:rFonts w:ascii="Times New Roman" w:hAnsi="Times New Roman" w:eastAsia="仿宋" w:cs="Times New Roman"/>
              </w:rPr>
              <w:t>07-202</w:t>
            </w:r>
            <w:r>
              <w:rPr>
                <w:rFonts w:hint="eastAsia" w:ascii="Times New Roman" w:hAnsi="Times New Roman" w:eastAsia="仿宋" w:cs="Times New Roman"/>
                <w:lang w:val="en-US" w:eastAsia="zh-CN"/>
              </w:rPr>
              <w:t>4</w:t>
            </w:r>
            <w:r>
              <w:rPr>
                <w:rFonts w:ascii="Times New Roman" w:hAnsi="Times New Roman" w:eastAsia="仿宋" w:cs="Times New Roman"/>
              </w:rPr>
              <w:t>06</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200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工业和信息化部-高技术船舶科研</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强动耦合载荷下船用负泊松比夹层结构液舱毁伤机理研究</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任鹏</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宋向荣</w:t>
            </w:r>
          </w:p>
        </w:tc>
        <w:tc>
          <w:tcPr>
            <w:tcW w:w="979" w:type="dxa"/>
            <w:vAlign w:val="center"/>
          </w:tcPr>
          <w:p>
            <w:pPr>
              <w:jc w:val="center"/>
              <w:rPr>
                <w:rFonts w:ascii="Times New Roman" w:hAnsi="Times New Roman" w:eastAsia="仿宋" w:cs="Times New Roman"/>
              </w:rPr>
            </w:pPr>
            <w:r>
              <w:rPr>
                <w:rFonts w:hint="eastAsia" w:ascii="Times New Roman" w:hAnsi="Times New Roman" w:eastAsia="仿宋" w:cs="Times New Roman"/>
                <w:lang w:val="en-US" w:eastAsia="zh-CN"/>
              </w:rPr>
              <w:t>202101-202212</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30</w:t>
            </w:r>
          </w:p>
        </w:tc>
        <w:tc>
          <w:tcPr>
            <w:tcW w:w="1582" w:type="dxa"/>
            <w:vAlign w:val="center"/>
          </w:tcPr>
          <w:p>
            <w:pPr>
              <w:jc w:val="center"/>
              <w:rPr>
                <w:rFonts w:hint="default" w:ascii="Times New Roman" w:hAnsi="Times New Roman" w:eastAsia="仿宋" w:cs="Times New Roman"/>
                <w:lang w:val="en-US" w:eastAsia="zh-CN"/>
              </w:rPr>
            </w:pPr>
            <w:r>
              <w:rPr>
                <w:rFonts w:ascii="Times New Roman" w:hAnsi="Times New Roman" w:eastAsia="仿宋" w:cs="Times New Roman"/>
              </w:rPr>
              <w:t>国家自然科学基金-青年科学基金项目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无序风场中涡流对多元素翼型帆升力的作用机理研究</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洪智超</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朱仁庆</w:t>
            </w:r>
          </w:p>
        </w:tc>
        <w:tc>
          <w:tcPr>
            <w:tcW w:w="979" w:type="dxa"/>
            <w:vAlign w:val="center"/>
          </w:tcPr>
          <w:p>
            <w:pPr>
              <w:jc w:val="center"/>
              <w:rPr>
                <w:rFonts w:ascii="Times New Roman" w:hAnsi="Times New Roman" w:eastAsia="仿宋" w:cs="Times New Roman"/>
              </w:rPr>
            </w:pPr>
            <w:r>
              <w:rPr>
                <w:rFonts w:hint="eastAsia" w:ascii="Times New Roman" w:hAnsi="Times New Roman" w:eastAsia="仿宋" w:cs="Times New Roman"/>
                <w:lang w:val="en-US" w:eastAsia="zh-CN"/>
              </w:rPr>
              <w:t>202101-202212</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国家自然科学基金-青年科学基金项目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覆冰港口内流体运动特性及其与港内船舶共振响应机理研究</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石玉云</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李志富</w:t>
            </w:r>
          </w:p>
        </w:tc>
        <w:tc>
          <w:tcPr>
            <w:tcW w:w="979" w:type="dxa"/>
            <w:vAlign w:val="center"/>
          </w:tcPr>
          <w:p>
            <w:pPr>
              <w:jc w:val="center"/>
              <w:rPr>
                <w:rFonts w:ascii="Times New Roman" w:hAnsi="Times New Roman" w:eastAsia="仿宋" w:cs="Times New Roman"/>
              </w:rPr>
            </w:pPr>
            <w:r>
              <w:rPr>
                <w:rFonts w:hint="eastAsia" w:ascii="Times New Roman" w:hAnsi="Times New Roman" w:eastAsia="仿宋" w:cs="Times New Roman"/>
                <w:lang w:val="en-US" w:eastAsia="zh-CN"/>
              </w:rPr>
              <w:t>202101-202212</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30</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国家自然科学基金-青年科学基金项目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大型钛合金深海耐压结构应力诱导氢扩散机理及对疲劳裂纹扩展影响研究</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李良碧</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刘昆</w:t>
            </w:r>
          </w:p>
        </w:tc>
        <w:tc>
          <w:tcPr>
            <w:tcW w:w="979" w:type="dxa"/>
            <w:vAlign w:val="center"/>
          </w:tcPr>
          <w:p>
            <w:pPr>
              <w:jc w:val="center"/>
              <w:rPr>
                <w:rFonts w:ascii="Times New Roman" w:hAnsi="Times New Roman" w:eastAsia="仿宋" w:cs="Times New Roman"/>
              </w:rPr>
            </w:pPr>
            <w:r>
              <w:rPr>
                <w:rFonts w:hint="eastAsia" w:ascii="Times New Roman" w:hAnsi="Times New Roman" w:eastAsia="仿宋" w:cs="Times New Roman"/>
                <w:lang w:val="en-US" w:eastAsia="zh-CN"/>
              </w:rPr>
              <w:t>202101-202312</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58</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国家自然基金-面上项目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ascii="Times New Roman" w:hAnsi="Times New Roman" w:eastAsia="仿宋" w:cs="Times New Roman"/>
              </w:rPr>
            </w:pPr>
            <w:r>
              <w:rPr>
                <w:rFonts w:hint="eastAsia" w:ascii="Times New Roman" w:hAnsi="Times New Roman" w:eastAsia="仿宋" w:cs="Times New Roman"/>
              </w:rPr>
              <w:t>船舶主动碰撞过程中的水动力干扰作用规律及结构损伤</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王自力</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王加夏</w:t>
            </w:r>
          </w:p>
        </w:tc>
        <w:tc>
          <w:tcPr>
            <w:tcW w:w="979" w:type="dxa"/>
            <w:vAlign w:val="center"/>
          </w:tcPr>
          <w:p>
            <w:pPr>
              <w:jc w:val="center"/>
              <w:rPr>
                <w:rFonts w:ascii="Times New Roman" w:hAnsi="Times New Roman" w:eastAsia="仿宋" w:cs="Times New Roman"/>
              </w:rPr>
            </w:pPr>
            <w:r>
              <w:rPr>
                <w:rFonts w:hint="eastAsia" w:ascii="Times New Roman" w:hAnsi="Times New Roman" w:eastAsia="仿宋" w:cs="Times New Roman"/>
                <w:lang w:val="en-US" w:eastAsia="zh-CN"/>
              </w:rPr>
              <w:t>202101-202312</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58</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国家自然基金-面上项目</w:t>
            </w:r>
            <w:r>
              <w:rPr>
                <w:rFonts w:hint="eastAsia" w:ascii="Times New Roman" w:hAnsi="Times New Roman" w:eastAsia="仿宋" w:cs="Times New Roma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660" w:type="dxa"/>
            <w:vAlign w:val="center"/>
          </w:tcPr>
          <w:p>
            <w:pPr>
              <w:pStyle w:val="35"/>
              <w:numPr>
                <w:ilvl w:val="0"/>
                <w:numId w:val="4"/>
              </w:numPr>
              <w:ind w:firstLineChars="0"/>
              <w:jc w:val="center"/>
              <w:rPr>
                <w:rFonts w:ascii="Times New Roman" w:hAnsi="Times New Roman" w:eastAsia="仿宋" w:cs="Times New Roman"/>
              </w:rPr>
            </w:pPr>
          </w:p>
        </w:tc>
        <w:tc>
          <w:tcPr>
            <w:tcW w:w="1960" w:type="dxa"/>
            <w:vAlign w:val="center"/>
          </w:tcPr>
          <w:p>
            <w:pPr>
              <w:jc w:val="center"/>
              <w:rPr>
                <w:rFonts w:hint="eastAsia" w:ascii="Times New Roman" w:hAnsi="Times New Roman" w:eastAsia="仿宋" w:cs="Times New Roman"/>
              </w:rPr>
            </w:pPr>
            <w:r>
              <w:rPr>
                <w:rFonts w:hint="eastAsia" w:ascii="Times New Roman" w:hAnsi="Times New Roman" w:eastAsia="仿宋" w:cs="Times New Roman"/>
              </w:rPr>
              <w:t>机理研究</w:t>
            </w:r>
          </w:p>
          <w:p>
            <w:pPr>
              <w:jc w:val="center"/>
              <w:rPr>
                <w:rFonts w:hint="eastAsia" w:ascii="Times New Roman" w:hAnsi="Times New Roman" w:eastAsia="仿宋" w:cs="Times New Roman"/>
              </w:rPr>
            </w:pPr>
            <w:r>
              <w:rPr>
                <w:rFonts w:hint="eastAsia" w:ascii="Times New Roman" w:hAnsi="Times New Roman" w:eastAsia="仿宋" w:cs="Times New Roman"/>
              </w:rPr>
              <w:t>极地系泊海洋结构物与冰脊相互作用机理研究</w:t>
            </w:r>
          </w:p>
        </w:tc>
        <w:tc>
          <w:tcPr>
            <w:tcW w:w="1120" w:type="dxa"/>
            <w:vAlign w:val="center"/>
          </w:tcPr>
          <w:p>
            <w:pPr>
              <w:jc w:val="center"/>
              <w:rPr>
                <w:rFonts w:ascii="Times New Roman" w:hAnsi="Times New Roman" w:eastAsia="仿宋" w:cs="Times New Roman"/>
              </w:rPr>
            </w:pPr>
          </w:p>
        </w:tc>
        <w:tc>
          <w:tcPr>
            <w:tcW w:w="840" w:type="dxa"/>
            <w:vAlign w:val="center"/>
          </w:tcPr>
          <w:p>
            <w:pPr>
              <w:jc w:val="center"/>
              <w:rPr>
                <w:rFonts w:ascii="Times New Roman" w:hAnsi="Times New Roman" w:eastAsia="仿宋" w:cs="Times New Roman"/>
              </w:rPr>
            </w:pPr>
            <w:r>
              <w:rPr>
                <w:rFonts w:hint="eastAsia" w:ascii="Times New Roman" w:hAnsi="Times New Roman" w:eastAsia="仿宋" w:cs="Times New Roman"/>
              </w:rPr>
              <w:t>周利</w:t>
            </w:r>
          </w:p>
        </w:tc>
        <w:tc>
          <w:tcPr>
            <w:tcW w:w="839"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白晓龙</w:t>
            </w:r>
          </w:p>
        </w:tc>
        <w:tc>
          <w:tcPr>
            <w:tcW w:w="979" w:type="dxa"/>
            <w:vAlign w:val="center"/>
          </w:tcPr>
          <w:p>
            <w:pPr>
              <w:jc w:val="center"/>
              <w:rPr>
                <w:rFonts w:ascii="Times New Roman" w:hAnsi="Times New Roman" w:eastAsia="仿宋" w:cs="Times New Roman"/>
              </w:rPr>
            </w:pPr>
            <w:r>
              <w:rPr>
                <w:rFonts w:hint="eastAsia" w:ascii="Times New Roman" w:hAnsi="Times New Roman" w:eastAsia="仿宋" w:cs="Times New Roman"/>
                <w:lang w:val="en-US" w:eastAsia="zh-CN"/>
              </w:rPr>
              <w:t>202101-202312</w:t>
            </w:r>
          </w:p>
        </w:tc>
        <w:tc>
          <w:tcPr>
            <w:tcW w:w="700" w:type="dxa"/>
            <w:vAlign w:val="center"/>
          </w:tcPr>
          <w:p>
            <w:pPr>
              <w:jc w:val="center"/>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59</w:t>
            </w:r>
          </w:p>
        </w:tc>
        <w:tc>
          <w:tcPr>
            <w:tcW w:w="1582" w:type="dxa"/>
            <w:vAlign w:val="center"/>
          </w:tcPr>
          <w:p>
            <w:pPr>
              <w:jc w:val="center"/>
              <w:rPr>
                <w:rFonts w:ascii="Times New Roman" w:hAnsi="Times New Roman" w:eastAsia="仿宋" w:cs="Times New Roman"/>
              </w:rPr>
            </w:pPr>
            <w:r>
              <w:rPr>
                <w:rFonts w:ascii="Times New Roman" w:hAnsi="Times New Roman" w:eastAsia="仿宋" w:cs="Times New Roman"/>
              </w:rPr>
              <w:t>国家自然基金-面上项目</w:t>
            </w:r>
            <w:r>
              <w:rPr>
                <w:rFonts w:hint="eastAsia" w:ascii="Times New Roman" w:hAnsi="Times New Roman" w:eastAsia="仿宋" w:cs="Times New Roman"/>
              </w:rPr>
              <w:t>/a</w:t>
            </w:r>
          </w:p>
        </w:tc>
      </w:tr>
    </w:tbl>
    <w:p>
      <w:pPr>
        <w:spacing w:before="156" w:beforeLines="50"/>
        <w:ind w:left="2" w:leftChars="1" w:firstLine="480" w:firstLineChars="200"/>
        <w:rPr>
          <w:rFonts w:ascii="Times New Roman" w:hAnsi="Times New Roman" w:eastAsia="楷体" w:cs="Times New Roman"/>
          <w:sz w:val="24"/>
          <w:szCs w:val="24"/>
        </w:rPr>
      </w:pPr>
      <w:r>
        <w:rPr>
          <w:rFonts w:hint="eastAsia" w:ascii="Times New Roman" w:hAnsi="Times New Roman" w:eastAsia="楷体" w:cs="楷体"/>
          <w:sz w:val="24"/>
          <w:szCs w:val="24"/>
        </w:rPr>
        <w:t>注：此表填写省部级以上科研项目（课题）。</w:t>
      </w:r>
    </w:p>
    <w:p>
      <w:pPr>
        <w:spacing w:before="156" w:beforeLines="50" w:after="156" w:afterLines="50"/>
        <w:rPr>
          <w:rFonts w:ascii="Times New Roman" w:hAnsi="Times New Roman" w:eastAsia="黑体" w:cs="Times New Roman"/>
          <w:sz w:val="28"/>
          <w:szCs w:val="28"/>
        </w:rPr>
      </w:pPr>
      <w:r>
        <w:rPr>
          <w:rFonts w:hint="eastAsia" w:ascii="Times New Roman" w:hAnsi="Times New Roman" w:eastAsia="黑体" w:cs="黑体"/>
          <w:sz w:val="28"/>
          <w:szCs w:val="28"/>
        </w:rPr>
        <w:t>（三）研究成果</w:t>
      </w:r>
    </w:p>
    <w:p>
      <w:pPr>
        <w:spacing w:before="156" w:beforeLines="50" w:after="156" w:afterLines="50"/>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1.</w:t>
      </w:r>
      <w:r>
        <w:rPr>
          <w:rFonts w:hint="eastAsia" w:ascii="Times New Roman" w:hAnsi="Times New Roman" w:eastAsia="黑体" w:cs="黑体"/>
          <w:sz w:val="24"/>
          <w:szCs w:val="24"/>
        </w:rPr>
        <w:t>专利情况</w:t>
      </w:r>
    </w:p>
    <w:tbl>
      <w:tblPr>
        <w:tblStyle w:val="16"/>
        <w:tblW w:w="873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852"/>
        <w:gridCol w:w="1827"/>
        <w:gridCol w:w="1235"/>
        <w:gridCol w:w="1095"/>
        <w:gridCol w:w="716"/>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trPr>
        <w:tc>
          <w:tcPr>
            <w:tcW w:w="728"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序号</w:t>
            </w:r>
          </w:p>
        </w:tc>
        <w:tc>
          <w:tcPr>
            <w:tcW w:w="1852"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专利名称</w:t>
            </w:r>
          </w:p>
        </w:tc>
        <w:tc>
          <w:tcPr>
            <w:tcW w:w="1827"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专利授权号</w:t>
            </w:r>
          </w:p>
        </w:tc>
        <w:tc>
          <w:tcPr>
            <w:tcW w:w="1235"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获准国别</w:t>
            </w:r>
          </w:p>
        </w:tc>
        <w:tc>
          <w:tcPr>
            <w:tcW w:w="1095"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完成人</w:t>
            </w:r>
          </w:p>
        </w:tc>
        <w:tc>
          <w:tcPr>
            <w:tcW w:w="716"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类型</w:t>
            </w:r>
          </w:p>
        </w:tc>
        <w:tc>
          <w:tcPr>
            <w:tcW w:w="1283"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船模水面位置实时监测实验的光学测试系统及方法</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201610811881.4</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杨松林</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w:t>
            </w:r>
          </w:p>
        </w:tc>
        <w:tc>
          <w:tcPr>
            <w:tcW w:w="1852"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一种水介质中船冰碰撞简化计算模拟装置及模拟方法</w:t>
            </w:r>
          </w:p>
        </w:tc>
        <w:tc>
          <w:tcPr>
            <w:tcW w:w="1827"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201810327611.5</w:t>
            </w:r>
          </w:p>
        </w:tc>
        <w:tc>
          <w:tcPr>
            <w:tcW w:w="1235" w:type="dxa"/>
            <w:shd w:val="clear" w:color="auto" w:fill="auto"/>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张健</w:t>
            </w:r>
          </w:p>
        </w:tc>
        <w:tc>
          <w:tcPr>
            <w:tcW w:w="716"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shd w:val="clear" w:color="auto" w:fill="auto"/>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3</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两栖车船水上航行陆地行驶切换系统</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201810223808.4</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施兴华</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4</w:t>
            </w:r>
          </w:p>
        </w:tc>
        <w:tc>
          <w:tcPr>
            <w:tcW w:w="1852"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一种直拉式自锁把手</w:t>
            </w:r>
          </w:p>
        </w:tc>
        <w:tc>
          <w:tcPr>
            <w:tcW w:w="1827"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201810372430.4</w:t>
            </w:r>
          </w:p>
        </w:tc>
        <w:tc>
          <w:tcPr>
            <w:tcW w:w="1235" w:type="dxa"/>
            <w:shd w:val="clear" w:color="auto" w:fill="auto"/>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王珂</w:t>
            </w:r>
          </w:p>
        </w:tc>
        <w:tc>
          <w:tcPr>
            <w:tcW w:w="716"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shd w:val="clear" w:color="auto" w:fill="auto"/>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5</w:t>
            </w:r>
          </w:p>
        </w:tc>
        <w:tc>
          <w:tcPr>
            <w:tcW w:w="1852"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一种可调可拆卸的高速船尾部压浪装置</w:t>
            </w:r>
          </w:p>
        </w:tc>
        <w:tc>
          <w:tcPr>
            <w:tcW w:w="1827"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201810686468.9</w:t>
            </w:r>
          </w:p>
        </w:tc>
        <w:tc>
          <w:tcPr>
            <w:tcW w:w="1235" w:type="dxa"/>
            <w:shd w:val="clear" w:color="auto" w:fill="auto"/>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李冬琴</w:t>
            </w:r>
          </w:p>
        </w:tc>
        <w:tc>
          <w:tcPr>
            <w:tcW w:w="716"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shd w:val="clear" w:color="auto" w:fill="auto"/>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6</w:t>
            </w:r>
          </w:p>
        </w:tc>
        <w:tc>
          <w:tcPr>
            <w:tcW w:w="1852"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带斜向肋板的双侧防分层夹层板及应用、连接和制备方法</w:t>
            </w:r>
          </w:p>
        </w:tc>
        <w:tc>
          <w:tcPr>
            <w:tcW w:w="1827"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201810907412.1</w:t>
            </w:r>
          </w:p>
        </w:tc>
        <w:tc>
          <w:tcPr>
            <w:tcW w:w="1235" w:type="dxa"/>
            <w:shd w:val="clear" w:color="auto" w:fill="auto"/>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沈超明</w:t>
            </w:r>
          </w:p>
        </w:tc>
        <w:tc>
          <w:tcPr>
            <w:tcW w:w="716"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shd w:val="clear" w:color="auto" w:fill="auto"/>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7</w:t>
            </w:r>
          </w:p>
        </w:tc>
        <w:tc>
          <w:tcPr>
            <w:tcW w:w="1852"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一种气垫内嵌可收放式登陆艇</w:t>
            </w:r>
          </w:p>
        </w:tc>
        <w:tc>
          <w:tcPr>
            <w:tcW w:w="1827"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201810331332.6</w:t>
            </w:r>
          </w:p>
        </w:tc>
        <w:tc>
          <w:tcPr>
            <w:tcW w:w="1235" w:type="dxa"/>
            <w:shd w:val="clear" w:color="auto" w:fill="auto"/>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尹群</w:t>
            </w:r>
          </w:p>
        </w:tc>
        <w:tc>
          <w:tcPr>
            <w:tcW w:w="716" w:type="dxa"/>
            <w:shd w:val="clear" w:color="auto" w:fill="auto"/>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shd w:val="clear" w:color="auto" w:fill="auto"/>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8</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一种多功能的六履带式水下机器人</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201811465089.3</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杨松林</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9</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一种海洋环境监测绿色能源小水线面双体无人艇</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201811465068.1</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杨松林</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10</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一种海洋环境监测绿色能源小水线面改良双体无人船艇</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201811465070.9</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杨松林</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11</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一种多用途组合型柔性浮式防波堤</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201811265473.9</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12</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一种悬挂摆板式浮体消浪发电装置及其使用方法</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201811433666.0</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王金海</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13</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一种海流能波浪能综合利用发电装置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201811374683.1</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白旭</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14</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一种具有磁边界的涡激振动发电装置.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201811315106.5</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白旭</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15</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一种横固挤压型快速拆装的浮式防波堤</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201811278952.4</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崔杰</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16</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一种风电/海洋能互补性发电消波装置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201811203521.1</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17</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一种波浪能潮流能联动发电装置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201811031713.9</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白旭</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18</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可快速拆装的气囊型浮式防波堤</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201810776832.0</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19</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带斜向肋板的夹层板</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201821286647.5</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沈超明</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20</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一种水下工作站运输器</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201920275958.X</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管义锋</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21</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一种用于船舶穿舱管路的抗冲击装置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201910034562.0</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22</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一种用于水上漂浮垃圾的浮式垃圾清理装置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201910294431.6</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23</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浮式防波堤的连接装置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201920434656.2</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李永正</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24</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用于浮式防波堤连接的专用装置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201920434650.5</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王珂</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25</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用于和海底潜水器对接的海洋平台甲板</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201920786295.8</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管义锋</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26</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深海渔场自动消流供氧装置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2019207190490</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霍发力</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27</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一种大尺度海洋结构物刚体运动及弹性变形水池试验装置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2019104901067</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李志富</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28</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一种新型船冰碰撞水池实验装置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2019105024700</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李志富</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29</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适用于破冰船的舷侧结构</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2019207826260</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周利</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30</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一种破冰船</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2019207783161</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周利</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31</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一种冲撞法破冰的破冰船</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2019207800504</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尹群</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32</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一种新型碎冰与海洋结构物连续碰撞水池实验装置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2019107159721</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李志富</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33</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一种自适应极地浮式平台冰载荷防护装置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2019213509272</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李志富</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34</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一种用于弹性支撑圆柱体横流涡激振动研究的实验装置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201910926805.1</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高俊亮</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35</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月池式阻流消波防护装置和系统</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2019209388932</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36</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一种涌喷式浮式防波堤及系统</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2019210155473</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37</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一种深海浮式结构物的连接装置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2019215409550</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霍发力</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38</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一种带有抗沉及抗台应急防护装置的浮式防波堤</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201921879258.8</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39</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一种适用于浮式防波堤的减压发电装置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201921879000.8</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郭建廷</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40</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基于月池效应发电的浮式防波堤</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201921920192.2</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郭建廷</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41</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耦合柔性浮子发电的浮式防波堤</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201921920216.4</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42</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一种槽型拼装式夹层板防爆墙</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201921928783.4</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王珂</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43</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一种海洋油气管道水下铺设装置及其铺设方法</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201921899094.5</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张婧</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44</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一种用于救援的三体物资补给艇</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201921258372.9</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李永正</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45</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一种重载横摇模拟平台试验装置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201921765951.2</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刘昆</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46</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一种小水线面救生装置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201930647378.4</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李永正</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外观设计</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47</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可移动自由升沉风浪平台</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201921963934X</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李永正</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48</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快速布放风能-波浪能一体化发电平台</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2019219639405</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霍发力</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49</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一种随振幅转换的磁边界涡激振动发电装置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201811321766.4</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白旭</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50</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基于模块化设计的多用途水面无人侦查遥控站</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202030069709.3</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刘昆</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外观设计</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51</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侦查遥控台</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202030069708.9</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刘昆</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外观设计</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52</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一种船舶桨后节能消涡助推叶轮装置</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202020128499.5</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李冬琴</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53</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海上垂直撤离通道</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202020509386.X</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管义锋</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实用新型</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5</w:t>
            </w:r>
            <w:r>
              <w:rPr>
                <w:rFonts w:hint="eastAsia" w:ascii="Times New Roman" w:hAnsi="Times New Roman" w:eastAsia="楷体" w:cs="Times New Roman"/>
                <w:sz w:val="24"/>
                <w:szCs w:val="24"/>
              </w:rPr>
              <w:t>4</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一种多用途组合型柔性浮式防波堤</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GB1906719.8</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英国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5</w:t>
            </w:r>
            <w:r>
              <w:rPr>
                <w:rFonts w:hint="eastAsia" w:ascii="Times New Roman" w:hAnsi="Times New Roman" w:eastAsia="楷体" w:cs="Times New Roman"/>
                <w:sz w:val="24"/>
                <w:szCs w:val="24"/>
              </w:rPr>
              <w:t>5</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一种抗台风的浮式防波堤系统及其控制方法</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US16362578</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美国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崔杰</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5</w:t>
            </w:r>
            <w:r>
              <w:rPr>
                <w:rFonts w:hint="eastAsia" w:ascii="Times New Roman" w:hAnsi="Times New Roman" w:eastAsia="楷体" w:cs="Times New Roman"/>
                <w:sz w:val="24"/>
                <w:szCs w:val="24"/>
              </w:rPr>
              <w:t>6</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一种多用途组合型柔性浮式防波堤</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US16416040</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美国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ascii="Times New Roman" w:hAnsi="Times New Roman" w:eastAsia="楷体" w:cs="Times New Roman"/>
                <w:sz w:val="24"/>
                <w:szCs w:val="24"/>
              </w:rPr>
            </w:pPr>
            <w:r>
              <w:rPr>
                <w:rFonts w:ascii="Times New Roman" w:hAnsi="Times New Roman" w:eastAsia="楷体" w:cs="Times New Roman"/>
                <w:sz w:val="24"/>
                <w:szCs w:val="24"/>
              </w:rPr>
              <w:t>5</w:t>
            </w:r>
            <w:r>
              <w:rPr>
                <w:rFonts w:hint="eastAsia" w:ascii="Times New Roman" w:hAnsi="Times New Roman" w:eastAsia="楷体" w:cs="Times New Roman"/>
                <w:sz w:val="24"/>
                <w:szCs w:val="24"/>
              </w:rPr>
              <w:t>7</w:t>
            </w:r>
          </w:p>
        </w:tc>
        <w:tc>
          <w:tcPr>
            <w:tcW w:w="1852" w:type="dxa"/>
            <w:vAlign w:val="center"/>
          </w:tcPr>
          <w:p>
            <w:pPr>
              <w:jc w:val="center"/>
              <w:rPr>
                <w:rFonts w:ascii="Times New Roman" w:hAnsi="Times New Roman" w:eastAsia="仿宋_GB2312" w:cs="Times New Roman"/>
              </w:rPr>
            </w:pPr>
            <w:r>
              <w:rPr>
                <w:rFonts w:ascii="Times New Roman" w:hAnsi="Times New Roman" w:eastAsia="仿宋_GB2312" w:cs="Times New Roman"/>
              </w:rPr>
              <w:t>可快速拆装的气囊型浮式防波堤</w:t>
            </w:r>
          </w:p>
        </w:tc>
        <w:tc>
          <w:tcPr>
            <w:tcW w:w="1827" w:type="dxa"/>
            <w:vAlign w:val="center"/>
          </w:tcPr>
          <w:p>
            <w:pPr>
              <w:jc w:val="center"/>
              <w:rPr>
                <w:rFonts w:ascii="Times New Roman" w:hAnsi="Times New Roman" w:eastAsia="仿宋_GB2312" w:cs="Times New Roman"/>
              </w:rPr>
            </w:pPr>
            <w:r>
              <w:rPr>
                <w:rFonts w:ascii="Times New Roman" w:hAnsi="Times New Roman" w:eastAsia="仿宋_GB2312" w:cs="Times New Roman"/>
              </w:rPr>
              <w:t>US16219885</w:t>
            </w:r>
          </w:p>
        </w:tc>
        <w:tc>
          <w:tcPr>
            <w:tcW w:w="1235" w:type="dxa"/>
            <w:vAlign w:val="center"/>
          </w:tcPr>
          <w:p>
            <w:pPr>
              <w:widowControl/>
              <w:jc w:val="center"/>
              <w:rPr>
                <w:rFonts w:ascii="Times New Roman" w:hAnsi="Times New Roman" w:eastAsia="仿宋_GB2312" w:cs="Times New Roman"/>
              </w:rPr>
            </w:pPr>
            <w:r>
              <w:rPr>
                <w:rFonts w:hint="eastAsia" w:ascii="Times New Roman" w:hAnsi="Times New Roman" w:eastAsia="仿宋_GB2312" w:cs="Times New Roman"/>
              </w:rPr>
              <w:t>美国</w:t>
            </w:r>
          </w:p>
        </w:tc>
        <w:tc>
          <w:tcPr>
            <w:tcW w:w="1095" w:type="dxa"/>
            <w:vAlign w:val="center"/>
          </w:tcPr>
          <w:p>
            <w:pPr>
              <w:jc w:val="center"/>
              <w:rPr>
                <w:rFonts w:ascii="Times New Roman" w:hAnsi="Times New Roman" w:eastAsia="仿宋_GB2312" w:cs="Times New Roman"/>
              </w:rPr>
            </w:pPr>
            <w:r>
              <w:rPr>
                <w:rFonts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58</w:t>
            </w:r>
          </w:p>
        </w:tc>
        <w:tc>
          <w:tcPr>
            <w:tcW w:w="1852"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一种配有消波尾部港池的双体过驳船</w:t>
            </w:r>
          </w:p>
        </w:tc>
        <w:tc>
          <w:tcPr>
            <w:tcW w:w="1827"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ZL2020116074072</w:t>
            </w:r>
          </w:p>
          <w:p>
            <w:pPr>
              <w:jc w:val="center"/>
              <w:rPr>
                <w:rFonts w:ascii="Times New Roman" w:hAnsi="Times New Roman" w:eastAsia="仿宋_GB2312" w:cs="Times New Roman"/>
              </w:rPr>
            </w:pP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李志富</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59</w:t>
            </w:r>
          </w:p>
        </w:tc>
        <w:tc>
          <w:tcPr>
            <w:tcW w:w="1852"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一种配有组合消波装置的防波浮桥模块</w:t>
            </w:r>
          </w:p>
        </w:tc>
        <w:tc>
          <w:tcPr>
            <w:tcW w:w="1827" w:type="dxa"/>
            <w:vAlign w:val="center"/>
          </w:tcPr>
          <w:p>
            <w:pPr>
              <w:jc w:val="center"/>
              <w:rPr>
                <w:rFonts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rPr>
              <w:t>ZL2020116074015</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李志富</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60</w:t>
            </w:r>
          </w:p>
        </w:tc>
        <w:tc>
          <w:tcPr>
            <w:tcW w:w="1852"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一种应用于极地船舶球鼻首的破冰装置</w:t>
            </w:r>
          </w:p>
        </w:tc>
        <w:tc>
          <w:tcPr>
            <w:tcW w:w="1827" w:type="dxa"/>
            <w:vAlign w:val="center"/>
          </w:tcPr>
          <w:p>
            <w:pPr>
              <w:jc w:val="center"/>
              <w:rPr>
                <w:rFonts w:hint="eastAsia"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rPr>
              <w:t>ZL202011426283.8</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李永正</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61</w:t>
            </w:r>
          </w:p>
        </w:tc>
        <w:tc>
          <w:tcPr>
            <w:tcW w:w="1852"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一种模块化弹托分离装置及其使用方法</w:t>
            </w:r>
          </w:p>
        </w:tc>
        <w:tc>
          <w:tcPr>
            <w:tcW w:w="1827"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ZL202011399072.X</w:t>
            </w:r>
          </w:p>
          <w:p>
            <w:pPr>
              <w:jc w:val="center"/>
              <w:rPr>
                <w:rFonts w:hint="eastAsia" w:ascii="Times New Roman" w:hAnsi="Times New Roman" w:eastAsia="仿宋_GB2312" w:cs="Times New Roman"/>
                <w:kern w:val="2"/>
                <w:sz w:val="21"/>
                <w:szCs w:val="21"/>
                <w:lang w:val="en-US" w:eastAsia="zh-CN" w:bidi="ar-SA"/>
              </w:rPr>
            </w:pP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罗广恩</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62</w:t>
            </w:r>
          </w:p>
        </w:tc>
        <w:tc>
          <w:tcPr>
            <w:tcW w:w="1852"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一种多破片同步高速发射弹托及其使用方法</w:t>
            </w:r>
          </w:p>
        </w:tc>
        <w:tc>
          <w:tcPr>
            <w:tcW w:w="1827"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ZL202011361392.6</w:t>
            </w:r>
          </w:p>
          <w:p>
            <w:pPr>
              <w:jc w:val="center"/>
              <w:rPr>
                <w:rFonts w:hint="eastAsia" w:ascii="Times New Roman" w:hAnsi="Times New Roman" w:eastAsia="仿宋_GB2312" w:cs="Times New Roman"/>
                <w:kern w:val="2"/>
                <w:sz w:val="21"/>
                <w:szCs w:val="21"/>
                <w:lang w:val="en-US" w:eastAsia="zh-CN" w:bidi="ar-SA"/>
              </w:rPr>
            </w:pP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任鹏</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63</w:t>
            </w:r>
          </w:p>
        </w:tc>
        <w:tc>
          <w:tcPr>
            <w:tcW w:w="1852"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一种多破片同步发射弹托装置及其装配方法</w:t>
            </w:r>
          </w:p>
        </w:tc>
        <w:tc>
          <w:tcPr>
            <w:tcW w:w="1827" w:type="dxa"/>
            <w:vAlign w:val="center"/>
          </w:tcPr>
          <w:p>
            <w:pPr>
              <w:jc w:val="center"/>
              <w:rPr>
                <w:rFonts w:hint="eastAsia"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rPr>
              <w:t>ZL202011367287.3</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任鹏</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64</w:t>
            </w:r>
          </w:p>
        </w:tc>
        <w:tc>
          <w:tcPr>
            <w:tcW w:w="1852"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一种用于船舶铝合金中厚板激光-MIG复合焊接方法</w:t>
            </w:r>
          </w:p>
        </w:tc>
        <w:tc>
          <w:tcPr>
            <w:tcW w:w="1827"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ZL202011366960.1</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任鹏</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65</w:t>
            </w:r>
          </w:p>
        </w:tc>
        <w:tc>
          <w:tcPr>
            <w:tcW w:w="1852"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一种单桩式风机基础的增强防撞装置</w:t>
            </w:r>
          </w:p>
        </w:tc>
        <w:tc>
          <w:tcPr>
            <w:tcW w:w="1827"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ZL202011340066.7</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窦培林</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66</w:t>
            </w:r>
          </w:p>
        </w:tc>
        <w:tc>
          <w:tcPr>
            <w:tcW w:w="1852"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一种能够抗撞击和降噪的极地船舶舱壁单元</w:t>
            </w:r>
          </w:p>
        </w:tc>
        <w:tc>
          <w:tcPr>
            <w:tcW w:w="1827" w:type="dxa"/>
            <w:vAlign w:val="center"/>
          </w:tcPr>
          <w:p>
            <w:pPr>
              <w:jc w:val="center"/>
              <w:rPr>
                <w:rFonts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rPr>
              <w:t>ZL2020113344506</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周利</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67</w:t>
            </w:r>
          </w:p>
        </w:tc>
        <w:tc>
          <w:tcPr>
            <w:tcW w:w="1852"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一种用于潜器水下着陆的锚泊系统</w:t>
            </w:r>
          </w:p>
        </w:tc>
        <w:tc>
          <w:tcPr>
            <w:tcW w:w="1827" w:type="dxa"/>
            <w:vAlign w:val="center"/>
          </w:tcPr>
          <w:p>
            <w:pPr>
              <w:jc w:val="center"/>
              <w:rPr>
                <w:rFonts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rPr>
              <w:t>ZL202011282838.6</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朱信尧</w:t>
            </w:r>
          </w:p>
          <w:p>
            <w:pPr>
              <w:jc w:val="center"/>
              <w:rPr>
                <w:rFonts w:ascii="Times New Roman" w:hAnsi="Times New Roman" w:eastAsia="仿宋_GB2312" w:cs="Times New Roman"/>
              </w:rPr>
            </w:pP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68</w:t>
            </w:r>
          </w:p>
        </w:tc>
        <w:tc>
          <w:tcPr>
            <w:tcW w:w="1852"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一种探测水下植物的航行器</w:t>
            </w:r>
          </w:p>
        </w:tc>
        <w:tc>
          <w:tcPr>
            <w:tcW w:w="1827" w:type="dxa"/>
            <w:vAlign w:val="center"/>
          </w:tcPr>
          <w:p>
            <w:pPr>
              <w:jc w:val="center"/>
              <w:rPr>
                <w:rFonts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rPr>
              <w:t>ZL202011278034.9</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黄晓钰</w:t>
            </w:r>
          </w:p>
          <w:p>
            <w:pPr>
              <w:jc w:val="center"/>
              <w:rPr>
                <w:rFonts w:ascii="Times New Roman" w:hAnsi="Times New Roman" w:eastAsia="仿宋_GB2312" w:cs="Times New Roman"/>
              </w:rPr>
            </w:pP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69</w:t>
            </w:r>
          </w:p>
        </w:tc>
        <w:tc>
          <w:tcPr>
            <w:tcW w:w="1852"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一种用于海洋或内河湖泊的水质监测机器鱼</w:t>
            </w:r>
          </w:p>
        </w:tc>
        <w:tc>
          <w:tcPr>
            <w:tcW w:w="1827"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ZL202011277307.8</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蔡城岐</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70</w:t>
            </w:r>
          </w:p>
        </w:tc>
        <w:tc>
          <w:tcPr>
            <w:tcW w:w="1852"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浮式风浪太阳能一体发电装置及使用该装置的发电系统</w:t>
            </w:r>
          </w:p>
        </w:tc>
        <w:tc>
          <w:tcPr>
            <w:tcW w:w="1827"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ZL202011208633.3</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金凤</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71</w:t>
            </w:r>
          </w:p>
        </w:tc>
        <w:tc>
          <w:tcPr>
            <w:tcW w:w="1852"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发电装置及使用该装置的发电系统</w:t>
            </w:r>
          </w:p>
        </w:tc>
        <w:tc>
          <w:tcPr>
            <w:tcW w:w="1827"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ZL202011208071.2</w:t>
            </w:r>
          </w:p>
          <w:p>
            <w:pPr>
              <w:jc w:val="center"/>
              <w:rPr>
                <w:rFonts w:ascii="Times New Roman" w:hAnsi="Times New Roman" w:eastAsia="仿宋_GB2312" w:cs="Times New Roman"/>
              </w:rPr>
            </w:pP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金凤</w:t>
            </w:r>
          </w:p>
          <w:p>
            <w:pPr>
              <w:jc w:val="center"/>
              <w:rPr>
                <w:rFonts w:ascii="Times New Roman" w:hAnsi="Times New Roman" w:eastAsia="仿宋_GB2312" w:cs="Times New Roman"/>
              </w:rPr>
            </w:pP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72</w:t>
            </w:r>
          </w:p>
        </w:tc>
        <w:tc>
          <w:tcPr>
            <w:tcW w:w="1852"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一种兼具海流能发电的海底基平台</w:t>
            </w:r>
          </w:p>
        </w:tc>
        <w:tc>
          <w:tcPr>
            <w:tcW w:w="1827"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ZL202011094744.6</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崔杰</w:t>
            </w:r>
          </w:p>
          <w:p>
            <w:pPr>
              <w:jc w:val="center"/>
              <w:rPr>
                <w:rFonts w:ascii="Times New Roman" w:hAnsi="Times New Roman" w:eastAsia="仿宋_GB2312" w:cs="Times New Roman"/>
              </w:rPr>
            </w:pP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73</w:t>
            </w:r>
          </w:p>
        </w:tc>
        <w:tc>
          <w:tcPr>
            <w:tcW w:w="1852" w:type="dxa"/>
            <w:vAlign w:val="center"/>
          </w:tcPr>
          <w:p>
            <w:pPr>
              <w:jc w:val="center"/>
              <w:rPr>
                <w:rFonts w:hint="eastAsia" w:ascii="Times New Roman" w:hAnsi="Times New Roman" w:eastAsia="仿宋_GB2312" w:cs="Times New Roman"/>
              </w:rPr>
            </w:pPr>
            <w:r>
              <w:rPr>
                <w:rFonts w:hint="eastAsia" w:ascii="Times New Roman" w:hAnsi="Times New Roman" w:eastAsia="仿宋_GB2312" w:cs="Times New Roman"/>
              </w:rPr>
              <w:t>一种浮式阻流与阻沙多功能装备</w:t>
            </w:r>
          </w:p>
        </w:tc>
        <w:tc>
          <w:tcPr>
            <w:tcW w:w="1827"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ZL202011077972.2</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嵇春艳</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8" w:type="dxa"/>
            <w:vAlign w:val="center"/>
          </w:tcPr>
          <w:p>
            <w:pPr>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74</w:t>
            </w:r>
          </w:p>
        </w:tc>
        <w:tc>
          <w:tcPr>
            <w:tcW w:w="1852"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一种海洋平台与补给船对接运输系统及方法</w:t>
            </w:r>
          </w:p>
        </w:tc>
        <w:tc>
          <w:tcPr>
            <w:tcW w:w="1827"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ZL202011010010.5</w:t>
            </w:r>
          </w:p>
        </w:tc>
        <w:tc>
          <w:tcPr>
            <w:tcW w:w="1235" w:type="dxa"/>
            <w:vAlign w:val="center"/>
          </w:tcPr>
          <w:p>
            <w:pPr>
              <w:widowControl/>
              <w:jc w:val="center"/>
              <w:rPr>
                <w:rFonts w:hint="eastAsia" w:ascii="Times New Roman" w:hAnsi="Times New Roman" w:eastAsia="仿宋_GB2312" w:cs="Times New Roman"/>
              </w:rPr>
            </w:pPr>
            <w:r>
              <w:rPr>
                <w:rFonts w:hint="eastAsia" w:ascii="Times New Roman" w:hAnsi="Times New Roman" w:eastAsia="仿宋_GB2312" w:cs="Times New Roman"/>
              </w:rPr>
              <w:t>中国</w:t>
            </w:r>
          </w:p>
        </w:tc>
        <w:tc>
          <w:tcPr>
            <w:tcW w:w="1095" w:type="dxa"/>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张婧</w:t>
            </w:r>
          </w:p>
        </w:tc>
        <w:tc>
          <w:tcPr>
            <w:tcW w:w="716" w:type="dxa"/>
            <w:vAlign w:val="center"/>
          </w:tcPr>
          <w:p>
            <w:pPr>
              <w:jc w:val="center"/>
              <w:rPr>
                <w:rFonts w:ascii="Times New Roman" w:hAnsi="Times New Roman" w:eastAsia="仿宋_GB2312" w:cs="Times New Roman"/>
              </w:rPr>
            </w:pPr>
            <w:r>
              <w:rPr>
                <w:rFonts w:ascii="Times New Roman" w:hAnsi="Times New Roman" w:eastAsia="仿宋_GB2312" w:cs="Times New Roman"/>
              </w:rPr>
              <w:t>发明</w:t>
            </w:r>
          </w:p>
        </w:tc>
        <w:tc>
          <w:tcPr>
            <w:tcW w:w="1283" w:type="dxa"/>
            <w:vAlign w:val="center"/>
          </w:tcPr>
          <w:p>
            <w:pPr>
              <w:adjustRightInd w:val="0"/>
              <w:snapToGrid w:val="0"/>
              <w:jc w:val="center"/>
              <w:rPr>
                <w:rFonts w:hint="eastAsia" w:ascii="Times New Roman" w:hAnsi="Times New Roman" w:eastAsia="仿宋_GB2312" w:cs="Times New Roman"/>
              </w:rPr>
            </w:pPr>
            <w:r>
              <w:rPr>
                <w:rFonts w:hint="eastAsia" w:ascii="Times New Roman" w:hAnsi="Times New Roman" w:eastAsia="仿宋_GB2312" w:cs="Times New Roman"/>
              </w:rPr>
              <w:t>合作完成</w:t>
            </w:r>
            <w:r>
              <w:rPr>
                <w:rFonts w:ascii="Times New Roman" w:hAnsi="Times New Roman" w:eastAsia="仿宋_GB2312" w:cs="Times New Roman"/>
              </w:rPr>
              <w:t>—</w:t>
            </w:r>
            <w:r>
              <w:rPr>
                <w:rFonts w:hint="eastAsia" w:ascii="Times New Roman" w:hAnsi="Times New Roman" w:eastAsia="仿宋_GB2312" w:cs="Times New Roman"/>
              </w:rPr>
              <w:t>第一人</w:t>
            </w:r>
          </w:p>
        </w:tc>
      </w:tr>
    </w:tbl>
    <w:p>
      <w:pPr>
        <w:spacing w:before="156" w:beforeLines="50"/>
        <w:ind w:firstLine="480" w:firstLineChars="200"/>
        <w:rPr>
          <w:rFonts w:ascii="Times New Roman" w:hAnsi="Times New Roman" w:eastAsia="楷体" w:cs="楷体"/>
          <w:sz w:val="24"/>
          <w:szCs w:val="24"/>
        </w:rPr>
      </w:pPr>
      <w:r>
        <w:rPr>
          <w:rFonts w:hint="eastAsia" w:ascii="Times New Roman" w:hAnsi="Times New Roman" w:eastAsia="楷体" w:cs="楷体"/>
          <w:sz w:val="24"/>
          <w:szCs w:val="24"/>
        </w:rPr>
        <w:t>注：（</w:t>
      </w:r>
      <w:r>
        <w:rPr>
          <w:rFonts w:ascii="Times New Roman" w:hAnsi="Times New Roman" w:eastAsia="楷体" w:cs="Times New Roman"/>
          <w:sz w:val="24"/>
          <w:szCs w:val="24"/>
        </w:rPr>
        <w:t>1</w:t>
      </w:r>
      <w:r>
        <w:rPr>
          <w:rFonts w:hint="eastAsia" w:ascii="Times New Roman" w:hAnsi="Times New Roman" w:eastAsia="楷体" w:cs="楷体"/>
          <w:sz w:val="24"/>
          <w:szCs w:val="24"/>
        </w:rPr>
        <w:t>）国内外同内容的专利不得重复统计。（</w:t>
      </w:r>
      <w:r>
        <w:rPr>
          <w:rFonts w:ascii="Times New Roman" w:hAnsi="Times New Roman" w:eastAsia="楷体" w:cs="Times New Roman"/>
          <w:sz w:val="24"/>
          <w:szCs w:val="24"/>
        </w:rPr>
        <w:t>2</w:t>
      </w:r>
      <w:r>
        <w:rPr>
          <w:rFonts w:hint="eastAsia" w:ascii="Times New Roman" w:hAnsi="Times New Roman" w:eastAsia="楷体" w:cs="楷体"/>
          <w:sz w:val="24"/>
          <w:szCs w:val="24"/>
        </w:rPr>
        <w:t>）专利：批准的发明专利，以证书为准。（</w:t>
      </w:r>
      <w:r>
        <w:rPr>
          <w:rFonts w:ascii="Times New Roman" w:hAnsi="Times New Roman" w:eastAsia="楷体" w:cs="Times New Roman"/>
          <w:sz w:val="24"/>
          <w:szCs w:val="24"/>
        </w:rPr>
        <w:t>3</w:t>
      </w:r>
      <w:r>
        <w:rPr>
          <w:rFonts w:hint="eastAsia" w:ascii="Times New Roman" w:hAnsi="Times New Roman" w:eastAsia="楷体" w:cs="楷体"/>
          <w:sz w:val="24"/>
          <w:szCs w:val="24"/>
        </w:rPr>
        <w:t>）完成人：所有完成人，排序以证书为准。（</w:t>
      </w:r>
      <w:r>
        <w:rPr>
          <w:rFonts w:ascii="Times New Roman" w:hAnsi="Times New Roman" w:eastAsia="楷体" w:cs="Times New Roman"/>
          <w:sz w:val="24"/>
          <w:szCs w:val="24"/>
        </w:rPr>
        <w:t>4</w:t>
      </w:r>
      <w:r>
        <w:rPr>
          <w:rFonts w:hint="eastAsia" w:ascii="Times New Roman" w:hAnsi="Times New Roman" w:eastAsia="楷体" w:cs="楷体"/>
          <w:sz w:val="24"/>
          <w:szCs w:val="24"/>
        </w:rPr>
        <w:t>）类型：其它等同于发明专利的成果，如新药、软件、标准、规范等，在类型栏中标明。（</w:t>
      </w:r>
      <w:r>
        <w:rPr>
          <w:rFonts w:ascii="Times New Roman" w:hAnsi="Times New Roman" w:eastAsia="楷体" w:cs="Times New Roman"/>
          <w:sz w:val="24"/>
          <w:szCs w:val="24"/>
        </w:rPr>
        <w:t>5</w:t>
      </w:r>
      <w:r>
        <w:rPr>
          <w:rFonts w:hint="eastAsia" w:ascii="Times New Roman" w:hAnsi="Times New Roman" w:eastAsia="楷体" w:cs="楷体"/>
          <w:sz w:val="24"/>
          <w:szCs w:val="24"/>
        </w:rPr>
        <w:t>）类别：分四种，独立完成、合作完成</w:t>
      </w:r>
      <w:r>
        <w:rPr>
          <w:rFonts w:ascii="Times New Roman" w:hAnsi="Times New Roman" w:eastAsia="楷体" w:cs="Times New Roman"/>
          <w:sz w:val="24"/>
          <w:szCs w:val="24"/>
        </w:rPr>
        <w:t>—</w:t>
      </w:r>
      <w:r>
        <w:rPr>
          <w:rFonts w:hint="eastAsia" w:ascii="Times New Roman" w:hAnsi="Times New Roman" w:eastAsia="楷体" w:cs="楷体"/>
          <w:sz w:val="24"/>
          <w:szCs w:val="24"/>
        </w:rPr>
        <w:t>第一人、合作完成</w:t>
      </w:r>
      <w:r>
        <w:rPr>
          <w:rFonts w:ascii="Times New Roman" w:hAnsi="Times New Roman" w:eastAsia="楷体" w:cs="Times New Roman"/>
          <w:sz w:val="24"/>
          <w:szCs w:val="24"/>
        </w:rPr>
        <w:t>—</w:t>
      </w:r>
      <w:r>
        <w:rPr>
          <w:rFonts w:hint="eastAsia" w:ascii="Times New Roman" w:hAnsi="Times New Roman" w:eastAsia="楷体" w:cs="楷体"/>
          <w:sz w:val="24"/>
          <w:szCs w:val="24"/>
        </w:rPr>
        <w:t>第二人、合作完成</w:t>
      </w:r>
      <w:r>
        <w:rPr>
          <w:rFonts w:ascii="Times New Roman" w:hAnsi="Times New Roman" w:eastAsia="楷体" w:cs="Times New Roman"/>
          <w:sz w:val="24"/>
          <w:szCs w:val="24"/>
        </w:rPr>
        <w:t>—</w:t>
      </w:r>
      <w:r>
        <w:rPr>
          <w:rFonts w:hint="eastAsia" w:ascii="Times New Roman" w:hAnsi="Times New Roman" w:eastAsia="楷体" w:cs="楷体"/>
          <w:sz w:val="24"/>
          <w:szCs w:val="24"/>
        </w:rPr>
        <w:t>其它。如果成果全部由示范中心固定人员完成的则为独立完成。如果成果由示范中心与其它单位合作完成，第一完成人是示范中心固定人员则为合作完成</w:t>
      </w:r>
      <w:r>
        <w:rPr>
          <w:rFonts w:ascii="Times New Roman" w:hAnsi="Times New Roman" w:eastAsia="楷体" w:cs="Times New Roman"/>
          <w:sz w:val="24"/>
          <w:szCs w:val="24"/>
        </w:rPr>
        <w:t>—</w:t>
      </w:r>
      <w:r>
        <w:rPr>
          <w:rFonts w:hint="eastAsia" w:ascii="Times New Roman" w:hAnsi="Times New Roman" w:eastAsia="楷体" w:cs="楷体"/>
          <w:sz w:val="24"/>
          <w:szCs w:val="24"/>
        </w:rPr>
        <w:t>第一人；第二完成人是示范中心固定人员则为合作完成</w:t>
      </w:r>
      <w:r>
        <w:rPr>
          <w:rFonts w:ascii="Times New Roman" w:hAnsi="Times New Roman" w:eastAsia="楷体" w:cs="Times New Roman"/>
          <w:sz w:val="24"/>
          <w:szCs w:val="24"/>
        </w:rPr>
        <w:t>—</w:t>
      </w:r>
      <w:r>
        <w:rPr>
          <w:rFonts w:hint="eastAsia" w:ascii="Times New Roman" w:hAnsi="Times New Roman" w:eastAsia="楷体" w:cs="楷体"/>
          <w:sz w:val="24"/>
          <w:szCs w:val="24"/>
        </w:rPr>
        <w:t>第二人，第三及以后完成人是示范中心固定人员则为合作完成</w:t>
      </w:r>
      <w:r>
        <w:rPr>
          <w:rFonts w:ascii="Times New Roman" w:hAnsi="Times New Roman" w:eastAsia="楷体" w:cs="Times New Roman"/>
          <w:sz w:val="24"/>
          <w:szCs w:val="24"/>
        </w:rPr>
        <w:t>—</w:t>
      </w:r>
      <w:r>
        <w:rPr>
          <w:rFonts w:hint="eastAsia" w:ascii="Times New Roman" w:hAnsi="Times New Roman" w:eastAsia="楷体" w:cs="楷体"/>
          <w:sz w:val="24"/>
          <w:szCs w:val="24"/>
        </w:rPr>
        <w:t>其它。（以下类同）</w:t>
      </w:r>
    </w:p>
    <w:p>
      <w:pPr>
        <w:numPr>
          <w:ilvl w:val="0"/>
          <w:numId w:val="5"/>
        </w:numPr>
        <w:spacing w:before="156" w:beforeLines="50" w:after="156" w:afterLines="50"/>
        <w:ind w:firstLine="480" w:firstLineChars="200"/>
        <w:rPr>
          <w:rFonts w:hint="eastAsia" w:ascii="Times New Roman" w:hAnsi="Times New Roman" w:eastAsia="黑体" w:cs="黑体"/>
          <w:sz w:val="24"/>
          <w:szCs w:val="24"/>
        </w:rPr>
      </w:pPr>
      <w:r>
        <w:rPr>
          <w:rFonts w:hint="eastAsia" w:ascii="Times New Roman" w:hAnsi="Times New Roman" w:eastAsia="黑体" w:cs="黑体"/>
          <w:sz w:val="24"/>
          <w:szCs w:val="24"/>
        </w:rPr>
        <w:t>发表论文、专著情况</w:t>
      </w:r>
    </w:p>
    <w:tbl>
      <w:tblPr>
        <w:tblStyle w:val="16"/>
        <w:tblpPr w:leftFromText="180" w:rightFromText="180" w:vertAnchor="text" w:horzAnchor="page" w:tblpXSpec="center" w:tblpY="355"/>
        <w:tblOverlap w:val="never"/>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62"/>
        <w:gridCol w:w="3716"/>
        <w:gridCol w:w="900"/>
        <w:gridCol w:w="1755"/>
        <w:gridCol w:w="1365"/>
        <w:gridCol w:w="840"/>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jc w:val="center"/>
              <w:rPr>
                <w:rFonts w:hint="eastAsia" w:ascii="Times New Roman" w:hAnsi="Times New Roman" w:eastAsia="黑体" w:cs="Times New Roman"/>
                <w:sz w:val="24"/>
                <w:szCs w:val="24"/>
              </w:rPr>
            </w:pPr>
            <w:r>
              <w:rPr>
                <w:rFonts w:hint="eastAsia" w:ascii="Times New Roman" w:hAnsi="Times New Roman" w:eastAsia="黑体" w:cs="Times New Roman"/>
                <w:sz w:val="24"/>
                <w:szCs w:val="24"/>
                <w:lang w:val="en-US" w:eastAsia="zh-CN"/>
              </w:rPr>
              <w:t>序号</w:t>
            </w:r>
          </w:p>
        </w:tc>
        <w:tc>
          <w:tcPr>
            <w:tcW w:w="3716" w:type="dxa"/>
            <w:shd w:val="clear" w:color="auto" w:fill="auto"/>
            <w:vAlign w:val="center"/>
          </w:tcPr>
          <w:p>
            <w:pPr>
              <w:jc w:val="center"/>
              <w:rPr>
                <w:rFonts w:hint="eastAsia" w:ascii="Times New Roman" w:hAnsi="Times New Roman" w:eastAsia="黑体" w:cs="Times New Roman"/>
                <w:sz w:val="24"/>
                <w:szCs w:val="24"/>
              </w:rPr>
            </w:pPr>
            <w:r>
              <w:rPr>
                <w:rFonts w:hint="eastAsia" w:ascii="Times New Roman" w:hAnsi="Times New Roman" w:eastAsia="黑体" w:cs="Times New Roman"/>
                <w:sz w:val="24"/>
                <w:szCs w:val="24"/>
                <w:lang w:val="en-US" w:eastAsia="zh-CN"/>
              </w:rPr>
              <w:t>论文或专著</w:t>
            </w:r>
          </w:p>
        </w:tc>
        <w:tc>
          <w:tcPr>
            <w:tcW w:w="900" w:type="dxa"/>
            <w:shd w:val="clear" w:color="auto" w:fill="auto"/>
            <w:vAlign w:val="center"/>
          </w:tcPr>
          <w:p>
            <w:pPr>
              <w:jc w:val="center"/>
              <w:rPr>
                <w:rFonts w:hint="eastAsia" w:ascii="Times New Roman" w:hAnsi="Times New Roman" w:eastAsia="黑体" w:cs="Times New Roman"/>
                <w:sz w:val="24"/>
                <w:szCs w:val="24"/>
              </w:rPr>
            </w:pPr>
            <w:r>
              <w:rPr>
                <w:rFonts w:hint="eastAsia" w:ascii="Times New Roman" w:hAnsi="Times New Roman" w:eastAsia="黑体" w:cs="Times New Roman"/>
                <w:sz w:val="24"/>
                <w:szCs w:val="24"/>
                <w:lang w:val="en-US" w:eastAsia="zh-CN"/>
              </w:rPr>
              <w:t>作者</w:t>
            </w:r>
          </w:p>
        </w:tc>
        <w:tc>
          <w:tcPr>
            <w:tcW w:w="1755" w:type="dxa"/>
            <w:shd w:val="clear" w:color="auto" w:fill="auto"/>
            <w:vAlign w:val="center"/>
          </w:tcPr>
          <w:p>
            <w:pPr>
              <w:jc w:val="center"/>
              <w:rPr>
                <w:rFonts w:hint="eastAsia" w:ascii="Times New Roman" w:hAnsi="Times New Roman" w:eastAsia="黑体" w:cs="Times New Roman"/>
                <w:sz w:val="24"/>
                <w:szCs w:val="24"/>
              </w:rPr>
            </w:pPr>
            <w:r>
              <w:rPr>
                <w:rFonts w:hint="eastAsia" w:ascii="Times New Roman" w:hAnsi="Times New Roman" w:eastAsia="黑体" w:cs="Times New Roman"/>
                <w:sz w:val="24"/>
                <w:szCs w:val="24"/>
                <w:lang w:val="en-US" w:eastAsia="zh-CN"/>
              </w:rPr>
              <w:t>刊物、出版社名称</w:t>
            </w:r>
          </w:p>
        </w:tc>
        <w:tc>
          <w:tcPr>
            <w:tcW w:w="1365" w:type="dxa"/>
            <w:shd w:val="clear" w:color="auto" w:fill="auto"/>
            <w:vAlign w:val="center"/>
          </w:tcPr>
          <w:p>
            <w:pPr>
              <w:jc w:val="center"/>
              <w:rPr>
                <w:rFonts w:hint="eastAsia" w:ascii="Times New Roman" w:hAnsi="Times New Roman" w:eastAsia="黑体" w:cs="Times New Roman"/>
                <w:sz w:val="24"/>
                <w:szCs w:val="24"/>
              </w:rPr>
            </w:pPr>
            <w:r>
              <w:rPr>
                <w:rFonts w:hint="eastAsia" w:ascii="Times New Roman" w:hAnsi="Times New Roman" w:eastAsia="黑体" w:cs="Times New Roman"/>
                <w:sz w:val="24"/>
                <w:szCs w:val="24"/>
                <w:lang w:val="en-US" w:eastAsia="zh-CN"/>
              </w:rPr>
              <w:t>卷、期（或章节）、页</w:t>
            </w:r>
          </w:p>
        </w:tc>
        <w:tc>
          <w:tcPr>
            <w:tcW w:w="840" w:type="dxa"/>
            <w:shd w:val="clear" w:color="auto" w:fill="auto"/>
            <w:vAlign w:val="center"/>
          </w:tcPr>
          <w:p>
            <w:pPr>
              <w:jc w:val="center"/>
              <w:rPr>
                <w:rFonts w:hint="eastAsia" w:ascii="Times New Roman" w:hAnsi="Times New Roman" w:eastAsia="黑体" w:cs="Times New Roman"/>
                <w:sz w:val="24"/>
                <w:szCs w:val="24"/>
              </w:rPr>
            </w:pPr>
            <w:r>
              <w:rPr>
                <w:rFonts w:hint="eastAsia" w:ascii="Times New Roman" w:hAnsi="Times New Roman" w:eastAsia="黑体" w:cs="Times New Roman"/>
                <w:sz w:val="24"/>
                <w:szCs w:val="24"/>
                <w:lang w:val="en-US" w:eastAsia="zh-CN"/>
              </w:rPr>
              <w:t>类型</w:t>
            </w:r>
          </w:p>
        </w:tc>
        <w:tc>
          <w:tcPr>
            <w:tcW w:w="1032" w:type="dxa"/>
            <w:shd w:val="clear" w:color="auto" w:fill="auto"/>
            <w:vAlign w:val="center"/>
          </w:tcPr>
          <w:p>
            <w:pPr>
              <w:jc w:val="center"/>
              <w:rPr>
                <w:rFonts w:hint="eastAsia" w:ascii="Times New Roman" w:hAnsi="Times New Roman" w:eastAsia="黑体" w:cs="Times New Roman"/>
                <w:sz w:val="24"/>
                <w:szCs w:val="24"/>
              </w:rPr>
            </w:pPr>
            <w:r>
              <w:rPr>
                <w:rFonts w:hint="eastAsia" w:ascii="Times New Roman" w:hAnsi="Times New Roman" w:eastAsia="黑体" w:cs="Times New Roman"/>
                <w:sz w:val="24"/>
                <w:szCs w:val="24"/>
                <w:lang w:val="en-US" w:eastAsia="zh-CN"/>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16" w:type="dxa"/>
            <w:shd w:val="clear" w:color="auto" w:fill="auto"/>
            <w:vAlign w:val="center"/>
          </w:tcPr>
          <w:p>
            <w:pPr>
              <w:keepNext w:val="0"/>
              <w:keepLines w:val="0"/>
              <w:widowControl/>
              <w:suppressLineNumbers w:val="0"/>
              <w:jc w:val="both"/>
              <w:textAlignment w:val="bottom"/>
              <w:rPr>
                <w:rFonts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船用碳纤维复合材料加筋梁结构及强度分析</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管义锋</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基于Ansys的Q235A焊接数值模拟</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周宏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Numerical study on the combined bearing performance of tripod-bucket foundation for floating and fixed wind turbines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殷齐麟</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Engineering for the Maritime Environment</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基于改进相场法的盐度对海水结冰微观特性影响分析</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船舶力学</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 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Effect of Titanium Addition on the Neutral Corrosion Resistance of Welding Overlay</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魏萍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JMEPEG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Influence analysis of rime icing on aerodynamic performance and output power of offshore floating wind turbine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单桩基础海上风力机与冰排相互作用的数值模拟研究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宋明</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中国造船</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偏航工况下海上浮式风力机基础运动响应及锚泊载荷影响分析</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海洋工程</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基于自由变形的自主水下航行器 壳体优化设计方法研究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张代雨</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船舶力学</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 Constitutive Modeling of Principal Stress Rotation associated with Sand under Simple Shear Loading</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农珍珍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International Journal for Numerical and Analytical Methods in Geomechanics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组合钢架式网箱水动力性能分析</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张婧</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渔业现代化</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Experimental and numerical analysis of a hybrid WEC-breakwater system combining an oscillating water column and an oscillating buoy</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程勇</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Renewable and Sustainable Energy Reviews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激光钎焊研究现状与展望</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魏萍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金属加工（热加工）</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 STAR-CCM+的双体风电运维船静水阻力仿真</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管义锋</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 船 科 学 技 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716" w:type="dxa"/>
            <w:shd w:val="clear" w:color="auto" w:fill="auto"/>
            <w:vAlign w:val="center"/>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仰角对海上浮式风机系统流体动力性能影响研究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陈淑玲</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海洋技术学报</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三体·风电·运维船船桨耦合作用尾流场数值仿真研究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谢云平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功能梯度界面相对周期分布纤维增强复合材料反平面剪切的影响</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杨绘峰</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固体力学学报</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7N01铝合金焊接接头腐蚀行为研究进展</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魏萍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电焊机</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Influence of the power take-off damping of a dual chamber floating oscillating water column on the mooring fatigue damage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徐胜</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Thermal stress analysis for a typical planar anode-supported fuel cell stack</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周宏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Sustainable Energy Technologies and Assessments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Inviscid flow passing a lifting body with a higher order boundary element method</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孙士艳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Engineering Analysis with Boundary Elements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Fully nonlinear interfacial periodic waves in a two-layer fluid with a rigid upper boundary and their loads on a cylindrical pile </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李季阳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Design of counselor job matching, ideological and political education methods integrating deep learning model</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巫蓉</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Wireless Communications and Mobile Computing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Vibration Fatigue Analysis of a Simply Supported Cracked Beam Subjected to a Typical Load</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马一江</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APPLIED SCIENCES-BASEL</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Influence of pitching motion on the hydrodynamic performance of a horizontal axis tidal turbine considering the surface wave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王树齐</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Renewable Energy</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基于OpenFOAM的结构体入水砰击问题的研究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孙士艳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中国造船</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 data-driven approach for fatigue life of water intake risers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高振国</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Marine Structures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Preparation of Microstructure Laser Ablation and Multiple Acid-Etching Composites on the Surfaces of Medical Titanium Alloy TC4 by Laser Ablation and Multiple Acid-Etching, and Study of Frictional Properties of the Processed Surfaces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徐江敏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metals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Experimental and numerical studies on the air-injection drag reduction of  the ship model </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赵晓杰</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Numerical study on ocean current energy converter by tandem cylinder with different diameter using flow-induced vibration</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Hydrodynamic characteristics of a hybrid oscillating water column-oscillating buoy wave energy converter integrated into a π-type floating breakwater</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程勇</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Renewable and Sustainable Energy Reviews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Distribution, transfer process and influence factors of phosphorus at sediment-water interface in the Huaihe River</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莫玉铭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Hydrology</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极地冰区运输船冰激振动及抗振结构研究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张健</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Energy conversion and hydrodynamic analysis of multi-degree-of-freedom wave energy converters integrated into a semi-submersible platform</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程勇</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Energy conversion and Management</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Modal analysis of a beam with bilateral breathing oblique cracks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马一江</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PROCEEDINGS OF THE INSTITUTION OF MECHANICAL ENGINEERS PART C-JOURNAL OF MECHANICAL ENGINEERING SCIENCE</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Study on modified dynamic constitutive model for calcareous sand considering particle breakage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农珍珍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Geofluids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Flexural wave bandgap properties in metamaterial dual-beam structure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钱登辉</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Physics Letters A</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Nonlinear Dynamics of a Hysteresis Western Boundary Current Perturbed by a Mesoscale Eddy at a Gap with an Island</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梅欢</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Physical Oceanography</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Nonlinear numerical analysis of vortex-induced vibration of a three-dimensional deepwater steep wave riser with large deformation features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程勇</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China 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Numerical simulation of ship maneuverability in level ice considering ice crushing failure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丁仕风</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Experimental and Numerical Study on Ice Blockage Performance of Propeller in Cavitation Flow</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丁仕风</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Water</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新型钛合金材料室温拉伸蠕变试验研究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王珂</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船舶力学</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On the temporal selectivity of desalination for a porous composite  graphene-copper membrane (GCuM): A molecular dynamics study</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刘珍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Desalination</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 OpenFOAM 的楔形体入水问题研究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孙士艳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Dynamics coupling analysis between elastic supporting structure and TLD  with and without slat screen </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窦朋</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Structures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Acidic Corrosion Behavior of Slag-free Self-shielded Flux-cored  Arc Welding Overlay</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魏萍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ISIJ International</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Face Bend Property of 7N01-T4 Aluminum Alloy MIG Welded Joint by Using Different Welding Wires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魏萍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metals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An efficient fatigue assessment model of offshore wind turbine using a half coupling analysis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韩超帅</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基于WBS的船舶建造标准工时数据挖掘方法研究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王炬成</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江苏船舶</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Energy absorption and impact behavior of composite sandwich panels under high-velocity spherical projectile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任鹏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International Journal of Impact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Investigation of Momentum Correction Factor in the Swash Flow</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张洁</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Waterway, Port, Coastal, and 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Corrosion resistance of niobium-added slag-free self-shielded flux-cored welding overlay in neutral solution</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魏萍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Materials Science and Technology</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施桥船闸至长江口门段航道疏浚适用船型研究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金凤</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江苏船舶</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Tunability of resonator with pre-compressed springs on  thermo-magneto-mechanical coupling band gaps of locally  resonant phononic crystal nanobeam with surface effects </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钱登辉</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Mechanical Systems and Signal Processing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Research on the Water Ridge and Slamming Characteristics of a Semi-submersible Platform under Towing Conditions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霍发力</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Marine Science and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Investigations on the second-order transient gap resonance induced by focused wave groups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高俊亮</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Actively tuning of transverse wave band gaps in hybrid sandwich beam metamaterials with shunted piezoelectric array and inertial amplification mechanism</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夏茂龙</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Intelligent Material Systems and Structures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基于冰载荷数值模拟的极地船舶冰致疲劳计算</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罗广恩</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船舶工程</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船舶与海洋结构物构造课程教学方法改革探讨</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宋明</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中国教育技术装备杂志社</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Numerical analysis and experimental investigation on impeller-volute match characteristics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倪永燕</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Mechanical Science and Technology</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Electrochemical Corrosion Behavior of MIG-Welded 7N01-T4 Aluminum Alloy by ER5356 and ER5087 Welding Wires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魏萍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materials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Computational analysis of welding radial deformation of typical pressure cylindrical shell with ring stiffener</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周宏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International Journal of Naval Architecture and 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潜深对近水面潜体与自由液面耦合作用的影响</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朱信尧</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江苏科技大学学报( 自然科学版)</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Experimental Investigation and Prediction Model of the Loads Exerted by Oblique Internal Solitary Waves on FPSO</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张瑞瑞</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China 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Experimental investigation on the hydrodynamic response of a moored ship to low-frequency harbor oscillations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高俊亮</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Numerical simulation of the impact and freezing stage of supercooled droplets on the ship superstructure surface in the Arctic route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Frontiers in Energy Research</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Experimental studies of bubble dynamics under a broken horizontal plate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孙士艳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Influence Mechanism of a New-Style Resonator on Band Gap of Locally Resonant Phononic Crystal Double Panel Structure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钱登辉</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Crystals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网络嵌入性对科技型中小企业商业模式创新影响研究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巫蓉</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上海商业</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偏航工况对海上浮式风力机输出功率及叶片载荷影响的研究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中国造船</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 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基于自适应变异粒子群算法的船舶结构优化方法</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罗广恩</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中国舰船研究</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Investigation on effects of vertical degree of freedom on gap resonance between two side-by-side boxes under wave actions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高俊亮</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China 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基于改进同步提取GST的结构瞬时频率识别</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张健</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振动、测试与诊断</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Structural response of the U-type corrugated core sandwich panel used in ship structures under the lateral quasi-static compression load</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刘昆</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Marine Structures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Experimental study on hydrodynamic characteristics of a new type floating breakwater with opening pass and wing structure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嵇春艳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Structurally coupled characteristics of rotor blade using new rigid-flexible dynamic model based on geometrically exact formulation</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吴杰</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Chinese Journal of Aeronautics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数值模拟聚焦波与浮子相互作用的不确定性研究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陈淑玲</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中国造船</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Effect of welding wires on root bend property of MIG-welded 7N01-T4 aluminium alloy joints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魏萍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Adhesion Science and Technology</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Simulation of water entry into shallow water based on boundary element method</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李亚军</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载荷波形对新型钛合金疲劳裂纹扩展行为影响研究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王珂</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Formula of Overtopping Discharge of Vertical Seawall with A Form Similar to Solitary Wave Function</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李晓亮</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China 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Numerical simulation of multi-tug towing of a gravity-based structure in broken sea ice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韩月</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需求引领—产教融合—多元协同——船海类应用创新型人才培养模式的改革与实践</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周宏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大学</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极地碎冰航道内的近水面潜艇冰载荷特性研究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石玉云</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中国造船</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Numerical Simulation of Icing on Nrel 5-MW Reference Offshore Wind Turbine Blades Under Different Icing Conditions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China 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 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“船舶与海洋工程概论”课程教学研究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石玉云</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教育教学论坛</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Activation of Fe species on graphitic carbon nitride nanotubes for efficient photocatalytic ammonia synthesis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宋艳华</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INTERNATIONAL JOURNAL OF ENERGY RESEARCH</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Comparative Study on Added Resistance and Seakeeping Performance of X-Bow and Wave-Piercing Monohull in Regular Head Waves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陈淑玲</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Marine Science and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液态水含量对寒区海上风力机叶片霜冰结冰的影响</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极地研究</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新型桨后助推叶轮的结构参数优化</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李冬琴</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船舶工程</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基于固有变形的环肋耐压圆柱壳结构焊接变形预控</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周宏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船舶工程</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17万t散货船脱硫塔加装改造研究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王岳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船舶与海洋工程</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海上风电运维船六自由度补偿平台基座姿态预报</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王珂</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基于舰船使命的功能分解方法</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李冬琴</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Studies of a new-style resonator to control electro-mechanical coupling bandgap of a locally resonant piezoelectric/elastic phononic crystal double-layer nonlocal nanobeam</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钱登辉</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Applied Mathematical Modelling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多孔石墨烯时间维度反渗透滤盐机理研究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刘珍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物 理 学 报</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Vortex-induced three-degree-of-freedom vibration of a piggyback circular cylinder system</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陈林烽</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Applied Ocean Research</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船用聚氨酯蜂窝板的隔声特性研究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沈超明</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Crashworthiness optimization method for sandwich plate structure under impact loading</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田阿利</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Experimental and numerical investigation of WEC-type floating breakwaters: a single-pontoon oscillating buoy and a dual-pontoon oscillating water column</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程勇</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Coastal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The essence of generating vortex-within-a-vortex structures behind forked caudal fins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熊仲营</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AIP Advances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叶表皮细胞壁仿生结构在冰雹作用下的动力学响应分析</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任鹏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振动与冲击</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激光功率对激光-电弧复合焊接头成型的影响</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周宏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造船技术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Prediction of Ice‐Resistance Distribution for R/V Xuelong Using Measured Sea‐Ice Parameters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刘仁伟</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water</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Experimental studies of bubble dynamics under a broken horizontal plate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崔杰</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Simulation of water entry into shallow water based on boundary  element method </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孙士艳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海洋工程专业校企合作办学培养模式研究 --基于“卓越工程师教育培养方案2.0”</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栗铭鑫</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教育教学论坛</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Pitch motion reduction of semisubmersible floating offshore wind  turbine substructure using a tuned liquid multicolumn damper</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窦朋</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Marine Structures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Cyclic resistance of fly ash influenced by anisotropic stress condition, sand contents, and gravel content</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农珍珍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Soils and Foundations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基于元胞机技术的碎冰模型构建优化方法</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张健</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基于Unity3D的船厂分段状态看板管理系统设计与实现</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马晓平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造船技术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基于AVEVA Marine二次开发的舱室绝缘快速建模方法</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马晓平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造船技术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舰船航行功能体系易损性分析研究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李冬琴</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具有仿生叶片的潮流能水轮机水动力性能研究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陈淑玲</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 Numerical Model to Simulate Beach and Dune Evolution</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张洁</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Coastal Research</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Experimental and Numerical Simulation of the Dynamic Response of a Stiffened Panel Suffering the Impact of an Ice Indenter</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刘昆</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metals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焊接质量追溯系统应用</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顾晓波</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造船技术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基于完全非线性边界元方法的楔形液舱入水问题研究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孙士艳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    船    科    学    技    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Instantaneous prediction of irregular ocean surface wave based on deep learning</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徐刚</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独立 Ｃ型罐 ＬＮＧ运输船鞍座结构的 数值模拟方法研究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娄本强</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江苏科技大学学报（自然科学版）</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Resistance Performance of a Ship in Model-Scaled Brash Ice Fields Using CFD and DEM Coupling Model</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刘仁伟</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Frontiers in Energy Research</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Turbulent kinetic dissipation analysis for residual-based large eddy simulation of incompressible turbulent flow by variational multiscale method</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陈林烽</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Computer Methods in Applied Mechanics and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碎冰水域定常流中海洋平台的载荷特性研究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石玉云</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中国造船</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周期分布压电纤维复合材料平面问题研究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杨绘峰</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南京航空航天大学学报</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Design and Overall Strength Analysis of Multi-Functional Elastic Connections Floating Breakwater System</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霍发力</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上海交通大学学报（英文版）</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双体风电运维船尾下沉及阻力性能研究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谢云平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Vacuum Brazing of Dissimilar Al 7075 and Al–25 Si Alloy</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魏萍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Metals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Prediction Model of Kinetic Energy Conversion of Tandem Dual-Oscillator Based on Flow-Induced Vibration Experiment</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China 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 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半潜式海洋平台浮箱阻尼分析方法</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霍发力</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 Influence of non-uniformly periodic distribution of fibers in composites on the stress field and effective shear modulus under anti-plane shear</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杨绘峰</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Acta Mechanica</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Numerical simulation of flow past two staggered circular cylinders at a subcritical regime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熊仲营</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Physics of Fluids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 Petri 网的船用脱硫塔系统安装分析与建模研究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王岳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应用科技</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其他</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冰雹载荷下基于碳纤维增强复合材料的腔棘鱼鳞双螺旋仿生结构的撞击损伤分析</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任鹏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高压物理学报</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含液位置对蓄液结构抗侵彻性能影响研究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任鹏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江苏科技大学学报（自然科学版）</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Finite element analysis of newly designed monopiles for offshore wind turbines on seabed with shallowly buried batholith</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翟金金</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Ships and Offshore Structures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Effect of loading frequency on volumetric strain accumulation and stiffness improvement in sand under drained cyclic direct simple shear tests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农珍珍</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Geotechnical and Geoenvironmental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过冷度影响海水结冰形状与速度的相场模拟</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上海交通大学学报</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 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新型桨后消涡助推叶轮敞水性能数值模拟</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李冬琴</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船海工程</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聚氨酯夹层板舱口盖振动特性研究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田阿利</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舰船科学技术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核心期刊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Multiaxial fatigue assessment of jacket-supported offshore wind turbines considering multiple random correlated loads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韩超帅</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Renewable Energy</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Ellipsoid non-probabilistic reliability analysis of the crack growth fatigue of a new titanium alloy used in deep-sea manned cabin</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Theoretical and Applied Fracture Mechanics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Prediction and mitigation of out-of-plane welding distortion of a typical block in fabrication of a semi-submersible lifting and disassembly </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周宏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Marine Structures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Electro-mechanical coupling band gaps of a piezoelectric phononic crystal Timoshenko nanobeam with surface effects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钱登辉</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Ultrasonics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Climatic Variation of Maximum Intensification Rate for Major Tropical Cyclones over the Western North Pacific</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吴祥柏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Atmosphere</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Predicting the overall horizontal bearing capacity of jack-up rigs using deck-foundation-soil-coupled model</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殷齐麟</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Engineering for the Maritime Environment</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Asymmetric Relationship between ENSO and the Tropical Indian Ocean Summer SST Anomalies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吴祥柏</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Climate</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基于Web GL的零部件信息网络发布系统设计</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王岳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船舶与海洋工程</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Bending and free vibration analysis of sandwich plates with functionally graded soft core, using the new refined higher-order analysis model</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叶仁传</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JOURNAL OF SANDWICH STRUCTURES &amp; MATERIALS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Research on Hydrodynamic Characteristics of Horizontal Axis Tidal Turbine with Rotation and Pitching Motion under Free Surface Condition</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王树齐</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船厂管子车间的新CONWIP控制系统设计</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王岳</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造船技术</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jc w:val="center"/>
              <w:rPr>
                <w:rFonts w:hint="default" w:ascii="Arial" w:hAnsi="Arial" w:eastAsia="宋体" w:cs="Arial"/>
                <w:i w:val="0"/>
                <w:iCs w:val="0"/>
                <w:color w:val="000000"/>
                <w:sz w:val="20"/>
                <w:szCs w:val="20"/>
                <w:u w:val="none"/>
              </w:rPr>
            </w:pP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Numerical Forecasting of Icing on Structural Components of Offshore Platforms in Polar Regions</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白旭</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China Ocean Engineering</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EI ESI SCD</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Wave propagation in a non-local piezoelectric phononic crystal Timoshenko nanobeam</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钱登辉</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Modern Physics Letters B</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Studies on calculation method and bandgap properties of a nonlocal piezoelectric phononic crystal nanoplate</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钱登辉</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Ferroelectrics</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SCI(E) ESI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3716" w:type="dxa"/>
            <w:shd w:val="clear" w:color="auto" w:fill="auto"/>
            <w:vAlign w:val="top"/>
          </w:tcPr>
          <w:p>
            <w:pPr>
              <w:keepNext w:val="0"/>
              <w:keepLines w:val="0"/>
              <w:widowControl/>
              <w:suppressLineNumbers w:val="0"/>
              <w:jc w:val="both"/>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穿孔式双浮体装置水动力及波能转换特性研究</w:t>
            </w:r>
          </w:p>
        </w:tc>
        <w:tc>
          <w:tcPr>
            <w:tcW w:w="90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周效国</w:t>
            </w:r>
          </w:p>
        </w:tc>
        <w:tc>
          <w:tcPr>
            <w:tcW w:w="1755"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振动与冲击</w:t>
            </w:r>
          </w:p>
        </w:tc>
        <w:tc>
          <w:tcPr>
            <w:tcW w:w="1365" w:type="dxa"/>
            <w:shd w:val="clear" w:color="auto" w:fill="auto"/>
            <w:vAlign w:val="center"/>
          </w:tcPr>
          <w:p>
            <w:pPr>
              <w:rPr>
                <w:rFonts w:hint="eastAsia" w:ascii="宋体" w:hAnsi="宋体" w:eastAsia="宋体" w:cs="宋体"/>
                <w:i w:val="0"/>
                <w:iCs w:val="0"/>
                <w:color w:val="000000"/>
                <w:sz w:val="22"/>
                <w:szCs w:val="22"/>
                <w:u w:val="none"/>
              </w:rPr>
            </w:pPr>
          </w:p>
        </w:tc>
        <w:tc>
          <w:tcPr>
            <w:tcW w:w="840"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EI</w:t>
            </w:r>
          </w:p>
        </w:tc>
        <w:tc>
          <w:tcPr>
            <w:tcW w:w="1032" w:type="dxa"/>
            <w:shd w:val="clear" w:color="auto" w:fill="auto"/>
            <w:vAlign w:val="center"/>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权威期刊</w:t>
            </w:r>
          </w:p>
        </w:tc>
      </w:tr>
    </w:tbl>
    <w:p>
      <w:pPr>
        <w:rPr>
          <w:rFonts w:ascii="Times New Roman" w:hAnsi="Times New Roman" w:eastAsia="楷体" w:cs="Times New Roman"/>
          <w:sz w:val="24"/>
          <w:szCs w:val="24"/>
        </w:rPr>
      </w:pPr>
      <w:r>
        <w:rPr>
          <w:rFonts w:hint="eastAsia" w:ascii="Times New Roman" w:hAnsi="Times New Roman" w:eastAsia="楷体" w:cs="楷体"/>
          <w:sz w:val="24"/>
          <w:szCs w:val="24"/>
        </w:rPr>
        <w:t>注：（</w:t>
      </w:r>
      <w:r>
        <w:rPr>
          <w:rFonts w:ascii="Times New Roman" w:hAnsi="Times New Roman" w:eastAsia="楷体" w:cs="Times New Roman"/>
          <w:sz w:val="24"/>
          <w:szCs w:val="24"/>
        </w:rPr>
        <w:t>1</w:t>
      </w:r>
      <w:r>
        <w:rPr>
          <w:rFonts w:hint="eastAsia" w:ascii="Times New Roman" w:hAnsi="Times New Roman" w:eastAsia="楷体" w:cs="楷体"/>
          <w:sz w:val="24"/>
          <w:szCs w:val="24"/>
        </w:rPr>
        <w:t>）论文、专著均限于教学研究、学术论文或专著，一般文献综述及一般教材不填报。请将有示范中心署名的论文、专著依次以国外刊物、国内重要刊物，外文专著、中文专著为序分别填报，并在类型栏中标明。单位为篇或册。（</w:t>
      </w:r>
      <w:r>
        <w:rPr>
          <w:rFonts w:ascii="Times New Roman" w:hAnsi="Times New Roman" w:eastAsia="楷体" w:cs="Times New Roman"/>
          <w:sz w:val="24"/>
          <w:szCs w:val="24"/>
        </w:rPr>
        <w:t>2</w:t>
      </w:r>
      <w:r>
        <w:rPr>
          <w:rFonts w:hint="eastAsia" w:ascii="Times New Roman" w:hAnsi="Times New Roman" w:eastAsia="楷体" w:cs="楷体"/>
          <w:sz w:val="24"/>
          <w:szCs w:val="24"/>
        </w:rPr>
        <w:t>）国外刊物：指在国外正式期刊发表的原始学术论文，国际会议一般论文集论文不予统计。（</w:t>
      </w:r>
      <w:r>
        <w:rPr>
          <w:rFonts w:ascii="Times New Roman" w:hAnsi="Times New Roman" w:eastAsia="楷体" w:cs="Times New Roman"/>
          <w:sz w:val="24"/>
          <w:szCs w:val="24"/>
        </w:rPr>
        <w:t>3</w:t>
      </w:r>
      <w:r>
        <w:rPr>
          <w:rFonts w:hint="eastAsia" w:ascii="Times New Roman" w:hAnsi="Times New Roman" w:eastAsia="楷体" w:cs="楷体"/>
          <w:sz w:val="24"/>
          <w:szCs w:val="24"/>
        </w:rPr>
        <w:t>）国内重要刊物：指中国科学院文献情报中心建立的中国科学引文数据库</w:t>
      </w:r>
      <w:r>
        <w:rPr>
          <w:rFonts w:ascii="Times New Roman" w:hAnsi="Times New Roman" w:eastAsia="楷体" w:cs="Times New Roman"/>
          <w:sz w:val="24"/>
          <w:szCs w:val="24"/>
        </w:rPr>
        <w:t>(</w:t>
      </w:r>
      <w:r>
        <w:rPr>
          <w:rFonts w:hint="eastAsia" w:ascii="Times New Roman" w:hAnsi="Times New Roman" w:eastAsia="楷体" w:cs="楷体"/>
          <w:sz w:val="24"/>
          <w:szCs w:val="24"/>
        </w:rPr>
        <w:t>简称</w:t>
      </w:r>
      <w:r>
        <w:rPr>
          <w:rFonts w:ascii="Times New Roman" w:hAnsi="Times New Roman" w:eastAsia="楷体" w:cs="Times New Roman"/>
          <w:sz w:val="24"/>
          <w:szCs w:val="24"/>
        </w:rPr>
        <w:t xml:space="preserve">CSCD) </w:t>
      </w:r>
      <w:r>
        <w:rPr>
          <w:rFonts w:hint="eastAsia" w:ascii="Times New Roman" w:hAnsi="Times New Roman" w:eastAsia="楷体" w:cs="楷体"/>
          <w:sz w:val="24"/>
          <w:szCs w:val="24"/>
        </w:rPr>
        <w:t>核心库来源期刊</w:t>
      </w:r>
      <w:r>
        <w:rPr>
          <w:rFonts w:ascii="Times New Roman" w:hAnsi="Times New Roman" w:eastAsia="楷体" w:cs="Times New Roman"/>
          <w:sz w:val="24"/>
          <w:szCs w:val="24"/>
        </w:rPr>
        <w:t xml:space="preserve"> (</w:t>
      </w:r>
      <w:r>
        <w:fldChar w:fldCharType="begin"/>
      </w:r>
      <w:r>
        <w:instrText xml:space="preserve"> HYPERLINK "http://www.las.ac.cn" </w:instrText>
      </w:r>
      <w:r>
        <w:fldChar w:fldCharType="separate"/>
      </w:r>
      <w:r>
        <w:rPr>
          <w:rFonts w:ascii="Times New Roman" w:hAnsi="Times New Roman" w:eastAsia="楷体" w:cs="Times New Roman"/>
          <w:sz w:val="24"/>
          <w:szCs w:val="24"/>
        </w:rPr>
        <w:t>http://www.las.ac.cn</w:t>
      </w:r>
      <w:r>
        <w:rPr>
          <w:rFonts w:ascii="Times New Roman" w:hAnsi="Times New Roman" w:eastAsia="楷体" w:cs="Times New Roman"/>
          <w:sz w:val="24"/>
          <w:szCs w:val="24"/>
        </w:rPr>
        <w:fldChar w:fldCharType="end"/>
      </w:r>
      <w:r>
        <w:rPr>
          <w:rFonts w:ascii="Times New Roman" w:hAnsi="Times New Roman" w:eastAsia="楷体" w:cs="Times New Roman"/>
          <w:sz w:val="24"/>
          <w:szCs w:val="24"/>
        </w:rPr>
        <w:t xml:space="preserve">), </w:t>
      </w:r>
      <w:r>
        <w:rPr>
          <w:rFonts w:hint="eastAsia" w:ascii="Times New Roman" w:hAnsi="Times New Roman" w:eastAsia="楷体" w:cs="楷体"/>
          <w:sz w:val="24"/>
          <w:szCs w:val="24"/>
        </w:rPr>
        <w:t>同时可对国内发行的英文版学术期刊论文进行填报，但不得与中文版期刊同内容的论文重复。（</w:t>
      </w:r>
      <w:r>
        <w:rPr>
          <w:rFonts w:ascii="Times New Roman" w:hAnsi="Times New Roman" w:eastAsia="楷体" w:cs="Times New Roman"/>
          <w:sz w:val="24"/>
          <w:szCs w:val="24"/>
        </w:rPr>
        <w:t>4</w:t>
      </w:r>
      <w:r>
        <w:rPr>
          <w:rFonts w:hint="eastAsia" w:ascii="Times New Roman" w:hAnsi="Times New Roman" w:eastAsia="楷体" w:cs="楷体"/>
          <w:sz w:val="24"/>
          <w:szCs w:val="24"/>
        </w:rPr>
        <w:t>）外文专著：正式出版的学术著作。（</w:t>
      </w:r>
      <w:r>
        <w:rPr>
          <w:rFonts w:ascii="Times New Roman" w:hAnsi="Times New Roman" w:eastAsia="楷体" w:cs="Times New Roman"/>
          <w:sz w:val="24"/>
          <w:szCs w:val="24"/>
        </w:rPr>
        <w:t>5</w:t>
      </w:r>
      <w:r>
        <w:rPr>
          <w:rFonts w:hint="eastAsia" w:ascii="Times New Roman" w:hAnsi="Times New Roman" w:eastAsia="楷体" w:cs="楷体"/>
          <w:sz w:val="24"/>
          <w:szCs w:val="24"/>
        </w:rPr>
        <w:t>）中文专著：正式出版的学术著作，不包括译著、实验室年报、论文集等。（</w:t>
      </w:r>
      <w:r>
        <w:rPr>
          <w:rFonts w:ascii="Times New Roman" w:hAnsi="Times New Roman" w:eastAsia="楷体" w:cs="Times New Roman"/>
          <w:sz w:val="24"/>
          <w:szCs w:val="24"/>
        </w:rPr>
        <w:t>6</w:t>
      </w:r>
      <w:r>
        <w:rPr>
          <w:rFonts w:hint="eastAsia" w:ascii="Times New Roman" w:hAnsi="Times New Roman" w:eastAsia="楷体" w:cs="楷体"/>
          <w:sz w:val="24"/>
          <w:szCs w:val="24"/>
        </w:rPr>
        <w:t>）作者：所有作者，以出版物排序为准。</w:t>
      </w:r>
    </w:p>
    <w:p>
      <w:pPr>
        <w:spacing w:before="156" w:beforeLines="50" w:after="156" w:afterLines="50"/>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3.</w:t>
      </w:r>
      <w:r>
        <w:rPr>
          <w:rFonts w:hint="eastAsia" w:ascii="Times New Roman" w:hAnsi="Times New Roman" w:eastAsia="黑体" w:cs="黑体"/>
          <w:sz w:val="24"/>
          <w:szCs w:val="24"/>
        </w:rPr>
        <w:t>仪器设备的研制和改装情况</w:t>
      </w:r>
    </w:p>
    <w:tbl>
      <w:tblPr>
        <w:tblStyle w:val="16"/>
        <w:tblW w:w="8647" w:type="dxa"/>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17"/>
        <w:gridCol w:w="1019"/>
        <w:gridCol w:w="2693"/>
        <w:gridCol w:w="1392"/>
        <w:gridCol w:w="14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0" w:hRule="atLeast"/>
        </w:trPr>
        <w:tc>
          <w:tcPr>
            <w:tcW w:w="709"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序号</w:t>
            </w:r>
          </w:p>
        </w:tc>
        <w:tc>
          <w:tcPr>
            <w:tcW w:w="1417"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仪器设</w:t>
            </w:r>
          </w:p>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备名称</w:t>
            </w:r>
          </w:p>
        </w:tc>
        <w:tc>
          <w:tcPr>
            <w:tcW w:w="1019"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自制或</w:t>
            </w:r>
          </w:p>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改装</w:t>
            </w:r>
          </w:p>
        </w:tc>
        <w:tc>
          <w:tcPr>
            <w:tcW w:w="2693"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开发的功能</w:t>
            </w:r>
          </w:p>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和用途</w:t>
            </w:r>
          </w:p>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（限</w:t>
            </w:r>
            <w:r>
              <w:rPr>
                <w:rFonts w:ascii="Times New Roman" w:hAnsi="Times New Roman" w:eastAsia="黑体" w:cs="Times New Roman"/>
                <w:sz w:val="24"/>
                <w:szCs w:val="24"/>
              </w:rPr>
              <w:t>100</w:t>
            </w:r>
            <w:r>
              <w:rPr>
                <w:rFonts w:hint="eastAsia" w:ascii="Times New Roman" w:hAnsi="Times New Roman" w:eastAsia="黑体" w:cs="黑体"/>
                <w:sz w:val="24"/>
                <w:szCs w:val="24"/>
              </w:rPr>
              <w:t>字以内）</w:t>
            </w:r>
          </w:p>
        </w:tc>
        <w:tc>
          <w:tcPr>
            <w:tcW w:w="1392"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研究成果</w:t>
            </w:r>
          </w:p>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（限</w:t>
            </w:r>
            <w:r>
              <w:rPr>
                <w:rFonts w:ascii="Times New Roman" w:hAnsi="Times New Roman" w:eastAsia="黑体" w:cs="Times New Roman"/>
                <w:sz w:val="24"/>
                <w:szCs w:val="24"/>
              </w:rPr>
              <w:t>100</w:t>
            </w:r>
            <w:r>
              <w:rPr>
                <w:rFonts w:hint="eastAsia" w:ascii="Times New Roman" w:hAnsi="Times New Roman" w:eastAsia="黑体" w:cs="黑体"/>
                <w:sz w:val="24"/>
                <w:szCs w:val="24"/>
              </w:rPr>
              <w:t>字以内）</w:t>
            </w:r>
          </w:p>
        </w:tc>
        <w:tc>
          <w:tcPr>
            <w:tcW w:w="1417"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709"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 xml:space="preserve"> </w:t>
            </w:r>
          </w:p>
        </w:tc>
        <w:tc>
          <w:tcPr>
            <w:tcW w:w="1417" w:type="dxa"/>
            <w:vAlign w:val="center"/>
          </w:tcPr>
          <w:p>
            <w:pPr>
              <w:jc w:val="left"/>
              <w:rPr>
                <w:rFonts w:ascii="Times New Roman" w:hAnsi="Times New Roman" w:eastAsia="楷体_GB2312" w:cs="Times New Roman"/>
                <w:sz w:val="24"/>
                <w:szCs w:val="24"/>
              </w:rPr>
            </w:pPr>
          </w:p>
        </w:tc>
        <w:tc>
          <w:tcPr>
            <w:tcW w:w="1019" w:type="dxa"/>
            <w:vAlign w:val="center"/>
          </w:tcPr>
          <w:p>
            <w:pPr>
              <w:jc w:val="center"/>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 xml:space="preserve"> </w:t>
            </w:r>
          </w:p>
        </w:tc>
        <w:tc>
          <w:tcPr>
            <w:tcW w:w="2693" w:type="dxa"/>
            <w:vAlign w:val="center"/>
          </w:tcPr>
          <w:p>
            <w:pPr>
              <w:jc w:val="left"/>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 </w:t>
            </w:r>
          </w:p>
        </w:tc>
        <w:tc>
          <w:tcPr>
            <w:tcW w:w="1392" w:type="dxa"/>
            <w:vAlign w:val="center"/>
          </w:tcPr>
          <w:p>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 </w:t>
            </w:r>
          </w:p>
        </w:tc>
        <w:tc>
          <w:tcPr>
            <w:tcW w:w="1417" w:type="dxa"/>
            <w:vAlign w:val="center"/>
          </w:tcPr>
          <w:p>
            <w:pPr>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 </w:t>
            </w:r>
          </w:p>
        </w:tc>
      </w:tr>
    </w:tbl>
    <w:p>
      <w:pPr>
        <w:spacing w:before="156" w:beforeLines="50"/>
        <w:ind w:firstLine="480" w:firstLineChars="200"/>
        <w:rPr>
          <w:rFonts w:ascii="Times New Roman" w:hAnsi="Times New Roman" w:eastAsia="楷体" w:cs="Times New Roman"/>
          <w:sz w:val="24"/>
          <w:szCs w:val="24"/>
        </w:rPr>
      </w:pPr>
      <w:r>
        <w:rPr>
          <w:rFonts w:hint="eastAsia" w:ascii="Times New Roman" w:hAnsi="Times New Roman" w:eastAsia="楷体" w:cs="楷体"/>
          <w:sz w:val="24"/>
          <w:szCs w:val="24"/>
        </w:rPr>
        <w:t>注：（</w:t>
      </w:r>
      <w:r>
        <w:rPr>
          <w:rFonts w:ascii="Times New Roman" w:hAnsi="Times New Roman" w:eastAsia="楷体" w:cs="Times New Roman"/>
          <w:sz w:val="24"/>
          <w:szCs w:val="24"/>
        </w:rPr>
        <w:t>1</w:t>
      </w:r>
      <w:r>
        <w:rPr>
          <w:rFonts w:hint="eastAsia" w:ascii="Times New Roman" w:hAnsi="Times New Roman" w:eastAsia="楷体" w:cs="楷体"/>
          <w:sz w:val="24"/>
          <w:szCs w:val="24"/>
        </w:rPr>
        <w:t>）自制：实验室自行研制的仪器设备。（</w:t>
      </w:r>
      <w:r>
        <w:rPr>
          <w:rFonts w:ascii="Times New Roman" w:hAnsi="Times New Roman" w:eastAsia="楷体" w:cs="Times New Roman"/>
          <w:sz w:val="24"/>
          <w:szCs w:val="24"/>
        </w:rPr>
        <w:t>2</w:t>
      </w:r>
      <w:r>
        <w:rPr>
          <w:rFonts w:hint="eastAsia" w:ascii="Times New Roman" w:hAnsi="Times New Roman" w:eastAsia="楷体" w:cs="楷体"/>
          <w:sz w:val="24"/>
          <w:szCs w:val="24"/>
        </w:rPr>
        <w:t>）改装：对购置的仪器设备进行改装，赋予其新的功能和用途。（</w:t>
      </w:r>
      <w:r>
        <w:rPr>
          <w:rFonts w:ascii="Times New Roman" w:hAnsi="Times New Roman" w:eastAsia="楷体" w:cs="Times New Roman"/>
          <w:sz w:val="24"/>
          <w:szCs w:val="24"/>
        </w:rPr>
        <w:t>3</w:t>
      </w:r>
      <w:r>
        <w:rPr>
          <w:rFonts w:hint="eastAsia" w:ascii="Times New Roman" w:hAnsi="Times New Roman" w:eastAsia="楷体" w:cs="楷体"/>
          <w:sz w:val="24"/>
          <w:szCs w:val="24"/>
        </w:rPr>
        <w:t>）研究成果：用新研制或改装的仪器设备进行研究的创新性成果，列举</w:t>
      </w:r>
      <w:r>
        <w:rPr>
          <w:rFonts w:ascii="Times New Roman" w:hAnsi="Times New Roman" w:eastAsia="楷体" w:cs="Times New Roman"/>
          <w:sz w:val="24"/>
          <w:szCs w:val="24"/>
        </w:rPr>
        <w:t>1</w:t>
      </w:r>
      <w:r>
        <w:rPr>
          <w:rFonts w:hint="eastAsia" w:ascii="Times New Roman" w:hAnsi="Times New Roman" w:eastAsia="楷体" w:cs="楷体"/>
          <w:sz w:val="24"/>
          <w:szCs w:val="24"/>
        </w:rPr>
        <w:t>－</w:t>
      </w:r>
      <w:r>
        <w:rPr>
          <w:rFonts w:ascii="Times New Roman" w:hAnsi="Times New Roman" w:eastAsia="楷体" w:cs="Times New Roman"/>
          <w:sz w:val="24"/>
          <w:szCs w:val="24"/>
        </w:rPr>
        <w:t>2</w:t>
      </w:r>
      <w:r>
        <w:rPr>
          <w:rFonts w:hint="eastAsia" w:ascii="Times New Roman" w:hAnsi="Times New Roman" w:eastAsia="楷体" w:cs="楷体"/>
          <w:sz w:val="24"/>
          <w:szCs w:val="24"/>
        </w:rPr>
        <w:t>项。</w:t>
      </w:r>
    </w:p>
    <w:p>
      <w:pPr>
        <w:spacing w:before="156" w:beforeLines="50" w:after="156" w:afterLines="50"/>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4.</w:t>
      </w:r>
      <w:r>
        <w:rPr>
          <w:rFonts w:hint="eastAsia" w:ascii="Times New Roman" w:hAnsi="Times New Roman" w:eastAsia="黑体" w:cs="黑体"/>
          <w:sz w:val="24"/>
          <w:szCs w:val="24"/>
        </w:rPr>
        <w:t>其它成果情况</w:t>
      </w:r>
    </w:p>
    <w:tbl>
      <w:tblPr>
        <w:tblStyle w:val="16"/>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561"/>
        <w:gridCol w:w="39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676" w:type="pct"/>
            <w:vAlign w:val="center"/>
          </w:tcPr>
          <w:p>
            <w:pPr>
              <w:jc w:val="center"/>
              <w:rPr>
                <w:rFonts w:ascii="黑体" w:hAnsi="黑体" w:eastAsia="黑体" w:cs="宋体"/>
                <w:sz w:val="24"/>
                <w:szCs w:val="24"/>
              </w:rPr>
            </w:pPr>
            <w:r>
              <w:rPr>
                <w:rFonts w:hint="eastAsia" w:ascii="黑体" w:hAnsi="黑体" w:eastAsia="黑体" w:cs="宋体"/>
                <w:sz w:val="24"/>
                <w:szCs w:val="24"/>
              </w:rPr>
              <w:t>名称</w:t>
            </w:r>
          </w:p>
        </w:tc>
        <w:tc>
          <w:tcPr>
            <w:tcW w:w="2324" w:type="pct"/>
            <w:vAlign w:val="center"/>
          </w:tcPr>
          <w:p>
            <w:pPr>
              <w:jc w:val="center"/>
              <w:rPr>
                <w:rFonts w:ascii="黑体" w:hAnsi="黑体" w:eastAsia="黑体" w:cs="宋体"/>
                <w:sz w:val="24"/>
                <w:szCs w:val="24"/>
              </w:rPr>
            </w:pPr>
            <w:r>
              <w:rPr>
                <w:rFonts w:hint="eastAsia" w:ascii="黑体" w:hAnsi="黑体" w:eastAsia="黑体" w:cs="宋体"/>
                <w:sz w:val="24"/>
                <w:szCs w:val="24"/>
              </w:rPr>
              <w:t>数量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67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国内会议论文数</w:t>
            </w:r>
          </w:p>
        </w:tc>
        <w:tc>
          <w:tcPr>
            <w:tcW w:w="2324" w:type="pct"/>
            <w:vAlign w:val="center"/>
          </w:tcPr>
          <w:p>
            <w:pPr>
              <w:jc w:val="right"/>
              <w:rPr>
                <w:rFonts w:ascii="Times New Roman" w:hAnsi="Times New Roman" w:eastAsia="仿宋_GB2312" w:cs="Times New Roman"/>
              </w:rPr>
            </w:pPr>
            <w:r>
              <w:rPr>
                <w:rFonts w:hint="eastAsia" w:ascii="Times New Roman" w:hAnsi="Times New Roman" w:eastAsia="仿宋_GB2312" w:cs="Times New Roman"/>
                <w:lang w:val="en-US" w:eastAsia="zh-CN"/>
              </w:rPr>
              <w:t>0</w:t>
            </w:r>
            <w:r>
              <w:rPr>
                <w:rFonts w:ascii="Times New Roman" w:hAnsi="Times New Roman" w:eastAsia="仿宋_GB2312" w:cs="Times New Roman"/>
              </w:rPr>
              <w:t>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67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国际会议论文数</w:t>
            </w:r>
          </w:p>
        </w:tc>
        <w:tc>
          <w:tcPr>
            <w:tcW w:w="2324" w:type="pct"/>
            <w:vAlign w:val="center"/>
          </w:tcPr>
          <w:p>
            <w:pPr>
              <w:jc w:val="right"/>
              <w:rPr>
                <w:rFonts w:ascii="Times New Roman" w:hAnsi="Times New Roman" w:eastAsia="仿宋_GB2312" w:cs="Times New Roman"/>
              </w:rPr>
            </w:pPr>
            <w:r>
              <w:rPr>
                <w:rFonts w:hint="eastAsia" w:ascii="Times New Roman" w:hAnsi="Times New Roman" w:eastAsia="仿宋_GB2312" w:cs="Times New Roman"/>
                <w:lang w:val="en-US" w:eastAsia="zh-CN"/>
              </w:rPr>
              <w:t>5</w:t>
            </w:r>
            <w:r>
              <w:rPr>
                <w:rFonts w:ascii="Times New Roman" w:hAnsi="Times New Roman" w:eastAsia="仿宋_GB2312" w:cs="Times New Roman"/>
              </w:rPr>
              <w:t>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67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国内一般刊物发表论文数</w:t>
            </w:r>
          </w:p>
        </w:tc>
        <w:tc>
          <w:tcPr>
            <w:tcW w:w="2324" w:type="pct"/>
            <w:vAlign w:val="center"/>
          </w:tcPr>
          <w:p>
            <w:pPr>
              <w:jc w:val="right"/>
              <w:rPr>
                <w:rFonts w:ascii="Times New Roman" w:hAnsi="Times New Roman" w:eastAsia="仿宋_GB2312" w:cs="Times New Roman"/>
              </w:rPr>
            </w:pPr>
            <w:r>
              <w:rPr>
                <w:rFonts w:hint="eastAsia" w:ascii="Times New Roman" w:hAnsi="Times New Roman" w:eastAsia="仿宋_GB2312" w:cs="Times New Roman"/>
                <w:lang w:val="en-US" w:eastAsia="zh-CN"/>
              </w:rPr>
              <w:t>35</w:t>
            </w:r>
            <w:r>
              <w:rPr>
                <w:rFonts w:ascii="Times New Roman" w:hAnsi="Times New Roman" w:eastAsia="仿宋_GB2312" w:cs="Times New Roman"/>
              </w:rPr>
              <w:t>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67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省部委奖数</w:t>
            </w:r>
          </w:p>
        </w:tc>
        <w:tc>
          <w:tcPr>
            <w:tcW w:w="2324" w:type="pct"/>
            <w:vAlign w:val="center"/>
          </w:tcPr>
          <w:p>
            <w:pPr>
              <w:jc w:val="right"/>
              <w:rPr>
                <w:rFonts w:ascii="Times New Roman" w:hAnsi="Times New Roman" w:eastAsia="仿宋_GB2312" w:cs="Times New Roman"/>
              </w:rPr>
            </w:pPr>
            <w:r>
              <w:rPr>
                <w:rFonts w:hint="eastAsia" w:ascii="Times New Roman" w:hAnsi="Times New Roman" w:eastAsia="仿宋_GB2312" w:cs="Times New Roman"/>
                <w:lang w:val="en-US" w:eastAsia="zh-CN"/>
              </w:rPr>
              <w:t>4</w:t>
            </w:r>
            <w:r>
              <w:rPr>
                <w:rFonts w:ascii="Times New Roman" w:hAnsi="Times New Roman" w:eastAsia="仿宋_GB2312" w:cs="Times New Roman"/>
              </w:rPr>
              <w:t>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67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其它奖数</w:t>
            </w:r>
          </w:p>
        </w:tc>
        <w:tc>
          <w:tcPr>
            <w:tcW w:w="2324" w:type="pct"/>
            <w:vAlign w:val="center"/>
          </w:tcPr>
          <w:p>
            <w:pPr>
              <w:jc w:val="right"/>
              <w:rPr>
                <w:rFonts w:ascii="Times New Roman" w:hAnsi="Times New Roman" w:eastAsia="仿宋_GB2312" w:cs="Times New Roman"/>
              </w:rPr>
            </w:pPr>
            <w:r>
              <w:rPr>
                <w:rFonts w:hint="eastAsia" w:ascii="Times New Roman" w:hAnsi="Times New Roman" w:eastAsia="仿宋_GB2312" w:cs="Times New Roman"/>
              </w:rPr>
              <w:t>0</w:t>
            </w:r>
            <w:r>
              <w:rPr>
                <w:rFonts w:ascii="Times New Roman" w:hAnsi="Times New Roman" w:eastAsia="仿宋_GB2312" w:cs="Times New Roman"/>
              </w:rPr>
              <w:t>项</w:t>
            </w:r>
          </w:p>
        </w:tc>
      </w:tr>
    </w:tbl>
    <w:p>
      <w:pPr>
        <w:spacing w:before="156" w:beforeLines="50"/>
        <w:ind w:firstLine="480" w:firstLineChars="200"/>
        <w:rPr>
          <w:rFonts w:ascii="Times New Roman" w:hAnsi="Times New Roman" w:eastAsia="楷体" w:cs="Times New Roman"/>
          <w:sz w:val="24"/>
          <w:szCs w:val="24"/>
        </w:rPr>
      </w:pPr>
      <w:r>
        <w:rPr>
          <w:rFonts w:hint="eastAsia" w:ascii="Times New Roman" w:hAnsi="Times New Roman" w:eastAsia="楷体" w:cs="楷体"/>
          <w:sz w:val="24"/>
          <w:szCs w:val="24"/>
        </w:rPr>
        <w:t>注：国内一般刊物：除</w:t>
      </w:r>
      <w:r>
        <w:rPr>
          <w:rFonts w:ascii="Times New Roman" w:hAnsi="Times New Roman" w:eastAsia="楷体" w:cs="Times New Roman"/>
          <w:sz w:val="24"/>
          <w:szCs w:val="24"/>
        </w:rPr>
        <w:t>CSCD</w:t>
      </w:r>
      <w:r>
        <w:rPr>
          <w:rFonts w:hint="eastAsia" w:ascii="Times New Roman" w:hAnsi="Times New Roman" w:eastAsia="楷体" w:cs="楷体"/>
          <w:sz w:val="24"/>
          <w:szCs w:val="24"/>
        </w:rPr>
        <w:t>核心库来源期刊以外的其它国内刊物，只填报原始论文。</w:t>
      </w:r>
      <w:r>
        <w:rPr>
          <w:rFonts w:ascii="Times New Roman" w:hAnsi="Times New Roman" w:eastAsia="楷体" w:cs="Times New Roman"/>
          <w:sz w:val="24"/>
          <w:szCs w:val="24"/>
        </w:rPr>
        <w:t xml:space="preserve"> </w:t>
      </w:r>
    </w:p>
    <w:p>
      <w:pPr>
        <w:pStyle w:val="3"/>
        <w:spacing w:before="240" w:after="240" w:line="240" w:lineRule="auto"/>
        <w:ind w:firstLine="643" w:firstLineChars="200"/>
        <w:rPr>
          <w:rFonts w:ascii="Times New Roman" w:hAnsi="Times New Roman" w:eastAsia="黑体" w:cs="Times New Roman"/>
        </w:rPr>
      </w:pPr>
      <w:r>
        <w:rPr>
          <w:rFonts w:hint="eastAsia" w:ascii="Times New Roman" w:hAnsi="Times New Roman" w:eastAsia="黑体" w:cs="黑体"/>
        </w:rPr>
        <w:t>五、信息化建设、开放运行和示范辐射情况</w:t>
      </w:r>
    </w:p>
    <w:p>
      <w:pPr>
        <w:spacing w:before="156" w:beforeLines="50" w:after="156" w:afterLines="50"/>
        <w:ind w:firstLine="560" w:firstLineChars="200"/>
        <w:rPr>
          <w:rFonts w:ascii="Times New Roman" w:hAnsi="Times New Roman" w:eastAsia="黑体" w:cs="Times New Roman"/>
          <w:sz w:val="28"/>
          <w:szCs w:val="28"/>
        </w:rPr>
      </w:pPr>
      <w:r>
        <w:rPr>
          <w:rFonts w:hint="eastAsia" w:ascii="Times New Roman" w:hAnsi="Times New Roman" w:eastAsia="黑体" w:cs="黑体"/>
          <w:sz w:val="28"/>
          <w:szCs w:val="28"/>
        </w:rPr>
        <w:t>（一）信息化建设情况</w:t>
      </w:r>
    </w:p>
    <w:tbl>
      <w:tblPr>
        <w:tblStyle w:val="16"/>
        <w:tblW w:w="80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10"/>
        <w:gridCol w:w="1507"/>
        <w:gridCol w:w="32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3310" w:type="dxa"/>
            <w:vAlign w:val="center"/>
          </w:tcPr>
          <w:p>
            <w:pPr>
              <w:snapToGrid w:val="0"/>
              <w:jc w:val="center"/>
              <w:rPr>
                <w:rFonts w:ascii="Times New Roman" w:hAnsi="Times New Roman" w:eastAsia="黑体" w:cs="Times New Roman"/>
                <w:sz w:val="24"/>
                <w:szCs w:val="24"/>
              </w:rPr>
            </w:pPr>
            <w:r>
              <w:rPr>
                <w:rFonts w:hint="eastAsia" w:ascii="Times New Roman" w:hAnsi="Times New Roman" w:eastAsia="黑体" w:cs="黑体"/>
                <w:sz w:val="24"/>
                <w:szCs w:val="24"/>
              </w:rPr>
              <w:t>中心网址</w:t>
            </w:r>
          </w:p>
        </w:tc>
        <w:tc>
          <w:tcPr>
            <w:tcW w:w="4728" w:type="dxa"/>
            <w:gridSpan w:val="2"/>
          </w:tcPr>
          <w:p>
            <w:pPr>
              <w:snapToGrid w:val="0"/>
              <w:jc w:val="right"/>
              <w:rPr>
                <w:rFonts w:ascii="Times New Roman" w:hAnsi="Times New Roman" w:eastAsia="仿宋" w:cs="Times New Roman"/>
                <w:sz w:val="28"/>
                <w:szCs w:val="28"/>
              </w:rPr>
            </w:pPr>
            <w:r>
              <w:rPr>
                <w:rFonts w:ascii="Times New Roman" w:hAnsi="Times New Roman" w:eastAsia="仿宋" w:cs="Times New Roman"/>
                <w:sz w:val="28"/>
                <w:szCs w:val="28"/>
              </w:rPr>
              <w:t>http://cbsfzx.just.edu.cn/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310" w:type="dxa"/>
            <w:vAlign w:val="center"/>
          </w:tcPr>
          <w:p>
            <w:pPr>
              <w:snapToGrid w:val="0"/>
              <w:jc w:val="center"/>
              <w:rPr>
                <w:rFonts w:ascii="Times New Roman" w:hAnsi="Times New Roman" w:eastAsia="黑体" w:cs="Times New Roman"/>
                <w:sz w:val="24"/>
                <w:szCs w:val="24"/>
              </w:rPr>
            </w:pPr>
            <w:r>
              <w:rPr>
                <w:rFonts w:hint="eastAsia" w:ascii="Times New Roman" w:hAnsi="Times New Roman" w:eastAsia="黑体" w:cs="黑体"/>
                <w:sz w:val="24"/>
                <w:szCs w:val="24"/>
              </w:rPr>
              <w:t>中心网址年度访问总量</w:t>
            </w:r>
          </w:p>
        </w:tc>
        <w:tc>
          <w:tcPr>
            <w:tcW w:w="4728" w:type="dxa"/>
            <w:gridSpan w:val="2"/>
          </w:tcPr>
          <w:p>
            <w:pPr>
              <w:snapToGrid w:val="0"/>
              <w:jc w:val="right"/>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7375</w:t>
            </w:r>
            <w:r>
              <w:rPr>
                <w:rFonts w:ascii="Times New Roman" w:hAnsi="仿宋" w:eastAsia="仿宋" w:cs="Times New Roman"/>
                <w:sz w:val="28"/>
                <w:szCs w:val="28"/>
              </w:rPr>
              <w:t>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3310" w:type="dxa"/>
            <w:vAlign w:val="center"/>
          </w:tcPr>
          <w:p>
            <w:pPr>
              <w:snapToGrid w:val="0"/>
              <w:jc w:val="center"/>
              <w:rPr>
                <w:rFonts w:ascii="Times New Roman" w:hAnsi="Times New Roman" w:eastAsia="黑体" w:cs="Times New Roman"/>
                <w:sz w:val="24"/>
                <w:szCs w:val="24"/>
              </w:rPr>
            </w:pPr>
            <w:r>
              <w:rPr>
                <w:rFonts w:hint="eastAsia" w:ascii="Times New Roman" w:hAnsi="Times New Roman" w:eastAsia="黑体" w:cs="黑体"/>
                <w:sz w:val="24"/>
                <w:szCs w:val="24"/>
              </w:rPr>
              <w:t>信息化资源总量</w:t>
            </w:r>
          </w:p>
        </w:tc>
        <w:tc>
          <w:tcPr>
            <w:tcW w:w="4728" w:type="dxa"/>
            <w:gridSpan w:val="2"/>
          </w:tcPr>
          <w:p>
            <w:pPr>
              <w:snapToGrid w:val="0"/>
              <w:jc w:val="right"/>
              <w:rPr>
                <w:rFonts w:ascii="Times New Roman" w:hAnsi="Times New Roman" w:eastAsia="仿宋" w:cs="Times New Roman"/>
                <w:sz w:val="28"/>
                <w:szCs w:val="28"/>
              </w:rPr>
            </w:pPr>
            <w:r>
              <w:rPr>
                <w:rFonts w:ascii="Times New Roman" w:hAnsi="Times New Roman" w:eastAsia="仿宋" w:cs="Times New Roman"/>
                <w:sz w:val="28"/>
                <w:szCs w:val="28"/>
              </w:rPr>
              <w:t>13060Mb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3310" w:type="dxa"/>
            <w:vAlign w:val="center"/>
          </w:tcPr>
          <w:p>
            <w:pPr>
              <w:snapToGrid w:val="0"/>
              <w:jc w:val="center"/>
              <w:rPr>
                <w:rFonts w:ascii="Times New Roman" w:hAnsi="Times New Roman" w:eastAsia="黑体" w:cs="Times New Roman"/>
                <w:sz w:val="24"/>
                <w:szCs w:val="24"/>
              </w:rPr>
            </w:pPr>
            <w:r>
              <w:rPr>
                <w:rFonts w:hint="eastAsia" w:ascii="Times New Roman" w:hAnsi="Times New Roman" w:eastAsia="黑体" w:cs="黑体"/>
                <w:sz w:val="24"/>
                <w:szCs w:val="24"/>
              </w:rPr>
              <w:t>信息化资源年度更新量</w:t>
            </w:r>
          </w:p>
        </w:tc>
        <w:tc>
          <w:tcPr>
            <w:tcW w:w="4728" w:type="dxa"/>
            <w:gridSpan w:val="2"/>
          </w:tcPr>
          <w:p>
            <w:pPr>
              <w:snapToGrid w:val="0"/>
              <w:jc w:val="right"/>
              <w:rPr>
                <w:rFonts w:ascii="Times New Roman" w:hAnsi="Times New Roman" w:eastAsia="仿宋" w:cs="Times New Roman"/>
                <w:sz w:val="28"/>
                <w:szCs w:val="28"/>
              </w:rPr>
            </w:pPr>
            <w:r>
              <w:rPr>
                <w:rFonts w:hint="eastAsia" w:ascii="Times New Roman" w:hAnsi="Times New Roman" w:eastAsia="仿宋" w:cs="Times New Roman"/>
                <w:sz w:val="28"/>
                <w:szCs w:val="28"/>
              </w:rPr>
              <w:t>1012</w:t>
            </w:r>
            <w:r>
              <w:rPr>
                <w:rFonts w:ascii="Times New Roman" w:hAnsi="Times New Roman" w:eastAsia="仿宋" w:cs="Times New Roman"/>
                <w:sz w:val="28"/>
                <w:szCs w:val="28"/>
              </w:rPr>
              <w:t>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jc w:val="center"/>
        </w:trPr>
        <w:tc>
          <w:tcPr>
            <w:tcW w:w="3310" w:type="dxa"/>
            <w:vAlign w:val="center"/>
          </w:tcPr>
          <w:p>
            <w:pPr>
              <w:snapToGrid w:val="0"/>
              <w:jc w:val="center"/>
              <w:rPr>
                <w:rFonts w:ascii="Times New Roman" w:hAnsi="Times New Roman" w:eastAsia="黑体" w:cs="Times New Roman"/>
                <w:sz w:val="24"/>
                <w:szCs w:val="24"/>
              </w:rPr>
            </w:pPr>
            <w:r>
              <w:rPr>
                <w:rFonts w:hint="eastAsia" w:ascii="Times New Roman" w:hAnsi="Times New Roman" w:eastAsia="黑体" w:cs="黑体"/>
                <w:sz w:val="24"/>
                <w:szCs w:val="24"/>
              </w:rPr>
              <w:t>虚拟仿真实验教学项目</w:t>
            </w:r>
          </w:p>
        </w:tc>
        <w:tc>
          <w:tcPr>
            <w:tcW w:w="4728" w:type="dxa"/>
            <w:gridSpan w:val="2"/>
          </w:tcPr>
          <w:p>
            <w:pPr>
              <w:snapToGrid w:val="0"/>
              <w:jc w:val="right"/>
              <w:rPr>
                <w:rFonts w:ascii="Times New Roman" w:hAnsi="Times New Roman" w:eastAsia="仿宋" w:cs="Times New Roman"/>
                <w:sz w:val="28"/>
                <w:szCs w:val="28"/>
              </w:rPr>
            </w:pPr>
            <w:r>
              <w:rPr>
                <w:rFonts w:ascii="Times New Roman" w:hAnsi="Times New Roman" w:eastAsia="仿宋" w:cs="Times New Roman"/>
                <w:sz w:val="28"/>
                <w:szCs w:val="28"/>
              </w:rPr>
              <w:t>18</w:t>
            </w:r>
            <w:r>
              <w:rPr>
                <w:rFonts w:ascii="Times New Roman" w:hAnsi="仿宋" w:eastAsia="仿宋" w:cs="Times New Roman"/>
                <w:sz w:val="28"/>
                <w:szCs w:val="28"/>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310" w:type="dxa"/>
            <w:vMerge w:val="restart"/>
            <w:vAlign w:val="center"/>
          </w:tcPr>
          <w:p>
            <w:pPr>
              <w:snapToGrid w:val="0"/>
              <w:jc w:val="center"/>
              <w:rPr>
                <w:rFonts w:ascii="Times New Roman" w:hAnsi="Times New Roman" w:eastAsia="黑体" w:cs="Times New Roman"/>
                <w:sz w:val="24"/>
                <w:szCs w:val="24"/>
              </w:rPr>
            </w:pPr>
            <w:r>
              <w:rPr>
                <w:rFonts w:hint="eastAsia" w:ascii="Times New Roman" w:hAnsi="Times New Roman" w:eastAsia="黑体" w:cs="黑体"/>
                <w:sz w:val="24"/>
                <w:szCs w:val="24"/>
              </w:rPr>
              <w:t>中心信息化工作联系人</w:t>
            </w:r>
          </w:p>
        </w:tc>
        <w:tc>
          <w:tcPr>
            <w:tcW w:w="1507" w:type="dxa"/>
            <w:tcBorders>
              <w:right w:val="single" w:color="auto" w:sz="4" w:space="0"/>
            </w:tcBorders>
            <w:vAlign w:val="center"/>
          </w:tcPr>
          <w:p>
            <w:pPr>
              <w:snapToGrid w:val="0"/>
              <w:jc w:val="center"/>
              <w:rPr>
                <w:rFonts w:ascii="Times New Roman" w:hAnsi="Times New Roman" w:eastAsia="楷体" w:cs="Times New Roman"/>
                <w:sz w:val="24"/>
                <w:szCs w:val="24"/>
              </w:rPr>
            </w:pPr>
            <w:r>
              <w:rPr>
                <w:rFonts w:hint="eastAsia" w:ascii="Times New Roman" w:hAnsi="Times New Roman" w:eastAsia="楷体" w:cs="楷体"/>
                <w:sz w:val="24"/>
                <w:szCs w:val="24"/>
              </w:rPr>
              <w:t>姓名</w:t>
            </w:r>
          </w:p>
        </w:tc>
        <w:tc>
          <w:tcPr>
            <w:tcW w:w="3221" w:type="dxa"/>
            <w:tcBorders>
              <w:left w:val="single" w:color="auto" w:sz="4" w:space="0"/>
            </w:tcBorders>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仿宋"/>
                <w:sz w:val="28"/>
                <w:szCs w:val="28"/>
              </w:rPr>
              <w:t>谢仪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 w:hRule="atLeast"/>
          <w:jc w:val="center"/>
        </w:trPr>
        <w:tc>
          <w:tcPr>
            <w:tcW w:w="3310" w:type="dxa"/>
            <w:vMerge w:val="continue"/>
          </w:tcPr>
          <w:p>
            <w:pPr>
              <w:snapToGrid w:val="0"/>
              <w:rPr>
                <w:rFonts w:ascii="Times New Roman" w:hAnsi="Times New Roman" w:eastAsia="仿宋" w:cs="Times New Roman"/>
                <w:sz w:val="28"/>
                <w:szCs w:val="28"/>
              </w:rPr>
            </w:pPr>
          </w:p>
        </w:tc>
        <w:tc>
          <w:tcPr>
            <w:tcW w:w="1507" w:type="dxa"/>
            <w:tcBorders>
              <w:right w:val="single" w:color="auto" w:sz="4" w:space="0"/>
            </w:tcBorders>
            <w:vAlign w:val="center"/>
          </w:tcPr>
          <w:p>
            <w:pPr>
              <w:snapToGrid w:val="0"/>
              <w:jc w:val="center"/>
              <w:rPr>
                <w:rFonts w:ascii="Times New Roman" w:hAnsi="Times New Roman" w:eastAsia="楷体" w:cs="Times New Roman"/>
                <w:sz w:val="24"/>
                <w:szCs w:val="24"/>
              </w:rPr>
            </w:pPr>
            <w:r>
              <w:rPr>
                <w:rFonts w:hint="eastAsia" w:ascii="Times New Roman" w:hAnsi="Times New Roman" w:eastAsia="楷体" w:cs="楷体"/>
                <w:sz w:val="24"/>
                <w:szCs w:val="24"/>
              </w:rPr>
              <w:t>移动电话</w:t>
            </w:r>
          </w:p>
        </w:tc>
        <w:tc>
          <w:tcPr>
            <w:tcW w:w="3221" w:type="dxa"/>
            <w:tcBorders>
              <w:left w:val="single" w:color="auto" w:sz="4" w:space="0"/>
            </w:tcBorders>
            <w:vAlign w:val="center"/>
          </w:tcPr>
          <w:p>
            <w:pPr>
              <w:snapToGrid w:val="0"/>
              <w:jc w:val="center"/>
              <w:rPr>
                <w:rFonts w:ascii="Times New Roman" w:hAnsi="Times New Roman" w:eastAsia="仿宋" w:cs="Times New Roman"/>
                <w:sz w:val="28"/>
                <w:szCs w:val="28"/>
              </w:rPr>
            </w:pPr>
            <w:r>
              <w:rPr>
                <w:rFonts w:ascii="Times New Roman" w:hAnsi="Times New Roman" w:eastAsia="仿宋" w:cs="Times New Roman"/>
                <w:sz w:val="28"/>
                <w:szCs w:val="28"/>
              </w:rPr>
              <w:t>15951285948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 w:hRule="atLeast"/>
          <w:jc w:val="center"/>
        </w:trPr>
        <w:tc>
          <w:tcPr>
            <w:tcW w:w="3310" w:type="dxa"/>
            <w:vMerge w:val="continue"/>
          </w:tcPr>
          <w:p>
            <w:pPr>
              <w:snapToGrid w:val="0"/>
              <w:rPr>
                <w:rFonts w:ascii="Times New Roman" w:hAnsi="Times New Roman" w:eastAsia="仿宋" w:cs="Times New Roman"/>
                <w:sz w:val="28"/>
                <w:szCs w:val="28"/>
              </w:rPr>
            </w:pPr>
          </w:p>
        </w:tc>
        <w:tc>
          <w:tcPr>
            <w:tcW w:w="1507" w:type="dxa"/>
            <w:tcBorders>
              <w:right w:val="single" w:color="auto" w:sz="4" w:space="0"/>
            </w:tcBorders>
            <w:vAlign w:val="center"/>
          </w:tcPr>
          <w:p>
            <w:pPr>
              <w:snapToGrid w:val="0"/>
              <w:jc w:val="center"/>
              <w:rPr>
                <w:rFonts w:ascii="Times New Roman" w:hAnsi="Times New Roman" w:eastAsia="楷体" w:cs="Times New Roman"/>
                <w:sz w:val="24"/>
                <w:szCs w:val="24"/>
              </w:rPr>
            </w:pPr>
            <w:r>
              <w:rPr>
                <w:rFonts w:hint="eastAsia" w:ascii="Times New Roman" w:hAnsi="Times New Roman" w:eastAsia="楷体" w:cs="楷体"/>
                <w:sz w:val="24"/>
                <w:szCs w:val="24"/>
              </w:rPr>
              <w:t>电子邮箱</w:t>
            </w:r>
          </w:p>
        </w:tc>
        <w:tc>
          <w:tcPr>
            <w:tcW w:w="3221" w:type="dxa"/>
            <w:tcBorders>
              <w:left w:val="single" w:color="auto" w:sz="4" w:space="0"/>
            </w:tcBorders>
            <w:vAlign w:val="center"/>
          </w:tcPr>
          <w:p>
            <w:pPr>
              <w:snapToGrid w:val="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4635171</w:t>
            </w:r>
            <w:r>
              <w:rPr>
                <w:rFonts w:ascii="Times New Roman" w:hAnsi="Times New Roman" w:eastAsia="仿宋" w:cs="Times New Roman"/>
                <w:sz w:val="28"/>
                <w:szCs w:val="28"/>
              </w:rPr>
              <w:t>@</w:t>
            </w:r>
            <w:r>
              <w:rPr>
                <w:rFonts w:hint="eastAsia" w:ascii="Times New Roman" w:hAnsi="Times New Roman" w:eastAsia="仿宋" w:cs="Times New Roman"/>
                <w:sz w:val="28"/>
                <w:szCs w:val="28"/>
              </w:rPr>
              <w:t>qq</w:t>
            </w:r>
            <w:r>
              <w:rPr>
                <w:rFonts w:ascii="Times New Roman" w:hAnsi="Times New Roman" w:eastAsia="仿宋" w:cs="Times New Roman"/>
                <w:sz w:val="28"/>
                <w:szCs w:val="28"/>
              </w:rPr>
              <w:t>.com</w:t>
            </w:r>
          </w:p>
        </w:tc>
      </w:tr>
    </w:tbl>
    <w:p>
      <w:pPr>
        <w:spacing w:before="156" w:beforeLines="50"/>
        <w:ind w:firstLine="560" w:firstLineChars="200"/>
        <w:rPr>
          <w:rFonts w:ascii="Times New Roman" w:hAnsi="Times New Roman" w:eastAsia="黑体" w:cs="Times New Roman"/>
          <w:sz w:val="28"/>
          <w:szCs w:val="28"/>
        </w:rPr>
      </w:pPr>
      <w:r>
        <w:rPr>
          <w:rFonts w:hint="eastAsia" w:ascii="Times New Roman" w:hAnsi="Times New Roman" w:eastAsia="黑体" w:cs="黑体"/>
          <w:sz w:val="28"/>
          <w:szCs w:val="28"/>
        </w:rPr>
        <w:t>（二）开放运行和示范辐射情况</w:t>
      </w:r>
    </w:p>
    <w:p>
      <w:pPr>
        <w:spacing w:before="156" w:beforeLines="50" w:after="156" w:afterLines="50"/>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1.</w:t>
      </w:r>
      <w:r>
        <w:rPr>
          <w:rFonts w:hint="eastAsia" w:ascii="Times New Roman" w:hAnsi="Times New Roman" w:eastAsia="黑体" w:cs="黑体"/>
          <w:sz w:val="24"/>
          <w:szCs w:val="24"/>
        </w:rPr>
        <w:t>参加示范中心联席会活动情况</w:t>
      </w:r>
    </w:p>
    <w:tbl>
      <w:tblPr>
        <w:tblStyle w:val="16"/>
        <w:tblW w:w="8520"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85"/>
        <w:gridCol w:w="3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vAlign w:val="center"/>
          </w:tcPr>
          <w:p>
            <w:pPr>
              <w:spacing w:before="156" w:beforeLines="50"/>
              <w:jc w:val="center"/>
              <w:rPr>
                <w:rFonts w:ascii="Times New Roman" w:hAnsi="Times New Roman" w:eastAsia="黑体" w:cs="Times New Roman"/>
                <w:sz w:val="24"/>
                <w:szCs w:val="24"/>
              </w:rPr>
            </w:pPr>
            <w:r>
              <w:rPr>
                <w:rFonts w:hint="eastAsia" w:ascii="Times New Roman" w:hAnsi="Times New Roman" w:eastAsia="黑体" w:cs="黑体"/>
                <w:sz w:val="24"/>
                <w:szCs w:val="24"/>
              </w:rPr>
              <w:t>所在示范中心联席会学科组名称</w:t>
            </w:r>
          </w:p>
        </w:tc>
        <w:tc>
          <w:tcPr>
            <w:tcW w:w="3735" w:type="dxa"/>
          </w:tcPr>
          <w:p>
            <w:pPr>
              <w:spacing w:before="156" w:beforeLines="50"/>
              <w:jc w:val="center"/>
              <w:rPr>
                <w:rFonts w:ascii="Times New Roman" w:hAnsi="Times New Roman" w:eastAsia="仿宋" w:cs="Times New Roman"/>
                <w:sz w:val="28"/>
                <w:szCs w:val="28"/>
              </w:rPr>
            </w:pPr>
            <w:r>
              <w:rPr>
                <w:rFonts w:hint="eastAsia" w:ascii="Times New Roman" w:hAnsi="Times New Roman" w:eastAsia="黑体" w:cs="黑体"/>
                <w:sz w:val="24"/>
                <w:szCs w:val="24"/>
              </w:rPr>
              <w:t>交通</w:t>
            </w:r>
            <w:r>
              <w:rPr>
                <w:rFonts w:ascii="Times New Roman" w:hAnsi="Times New Roman" w:eastAsia="黑体" w:cs="Times New Roman"/>
                <w:sz w:val="24"/>
                <w:szCs w:val="24"/>
              </w:rPr>
              <w:t>/</w:t>
            </w:r>
            <w:r>
              <w:rPr>
                <w:rFonts w:hint="eastAsia" w:ascii="Times New Roman" w:hAnsi="Times New Roman" w:eastAsia="黑体" w:cs="黑体"/>
                <w:sz w:val="24"/>
                <w:szCs w:val="24"/>
              </w:rPr>
              <w:t>航空</w:t>
            </w:r>
            <w:r>
              <w:rPr>
                <w:rFonts w:ascii="Times New Roman" w:hAnsi="Times New Roman" w:eastAsia="黑体" w:cs="Times New Roman"/>
                <w:sz w:val="24"/>
                <w:szCs w:val="24"/>
              </w:rPr>
              <w:t>/</w:t>
            </w:r>
            <w:r>
              <w:rPr>
                <w:rFonts w:hint="eastAsia" w:ascii="Times New Roman" w:hAnsi="Times New Roman" w:eastAsia="黑体" w:cs="黑体"/>
                <w:sz w:val="24"/>
                <w:szCs w:val="24"/>
              </w:rPr>
              <w:t>能源组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vAlign w:val="center"/>
          </w:tcPr>
          <w:p>
            <w:pPr>
              <w:spacing w:before="156" w:beforeLines="50"/>
              <w:ind w:firstLine="480" w:firstLineChars="200"/>
              <w:jc w:val="center"/>
              <w:rPr>
                <w:rFonts w:ascii="Times New Roman" w:hAnsi="Times New Roman" w:eastAsia="黑体" w:cs="Times New Roman"/>
                <w:sz w:val="24"/>
                <w:szCs w:val="24"/>
              </w:rPr>
            </w:pPr>
            <w:r>
              <w:rPr>
                <w:rFonts w:hint="eastAsia" w:ascii="Times New Roman" w:hAnsi="Times New Roman" w:eastAsia="黑体" w:cs="黑体"/>
                <w:sz w:val="24"/>
                <w:szCs w:val="24"/>
              </w:rPr>
              <w:t>参加活动的人次数</w:t>
            </w:r>
          </w:p>
        </w:tc>
        <w:tc>
          <w:tcPr>
            <w:tcW w:w="3735" w:type="dxa"/>
          </w:tcPr>
          <w:p>
            <w:pPr>
              <w:spacing w:before="156" w:beforeLines="5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0</w:t>
            </w:r>
          </w:p>
        </w:tc>
      </w:tr>
    </w:tbl>
    <w:p>
      <w:pPr>
        <w:spacing w:before="156" w:beforeLines="50" w:after="156" w:afterLines="50"/>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2.</w:t>
      </w:r>
      <w:r>
        <w:rPr>
          <w:rFonts w:hint="eastAsia" w:ascii="Times New Roman" w:hAnsi="Times New Roman" w:eastAsia="黑体" w:cs="黑体"/>
          <w:sz w:val="24"/>
          <w:szCs w:val="24"/>
        </w:rPr>
        <w:t>承办大型会议情况</w:t>
      </w:r>
    </w:p>
    <w:tbl>
      <w:tblPr>
        <w:tblStyle w:val="16"/>
        <w:tblW w:w="8640" w:type="dxa"/>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2115"/>
        <w:gridCol w:w="1485"/>
        <w:gridCol w:w="1260"/>
        <w:gridCol w:w="1260"/>
        <w:gridCol w:w="900"/>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2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序号</w:t>
            </w:r>
          </w:p>
        </w:tc>
        <w:tc>
          <w:tcPr>
            <w:tcW w:w="2115"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会议名称</w:t>
            </w:r>
          </w:p>
        </w:tc>
        <w:tc>
          <w:tcPr>
            <w:tcW w:w="1485"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主办单位名称</w:t>
            </w:r>
          </w:p>
        </w:tc>
        <w:tc>
          <w:tcPr>
            <w:tcW w:w="126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会议主席</w:t>
            </w:r>
          </w:p>
        </w:tc>
        <w:tc>
          <w:tcPr>
            <w:tcW w:w="126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参加人数</w:t>
            </w:r>
          </w:p>
        </w:tc>
        <w:tc>
          <w:tcPr>
            <w:tcW w:w="90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时间</w:t>
            </w:r>
          </w:p>
        </w:tc>
        <w:tc>
          <w:tcPr>
            <w:tcW w:w="90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20" w:type="dxa"/>
            <w:vAlign w:val="center"/>
          </w:tcPr>
          <w:p>
            <w:pPr>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1</w:t>
            </w:r>
          </w:p>
        </w:tc>
        <w:tc>
          <w:tcPr>
            <w:tcW w:w="2115"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江苏科技大学与英国巴斯大学联合主办“极端气候条件下海岸带灾害预警与减灾研究中英双边研讨会”</w:t>
            </w:r>
          </w:p>
        </w:tc>
        <w:tc>
          <w:tcPr>
            <w:tcW w:w="1485" w:type="dxa"/>
            <w:vAlign w:val="center"/>
          </w:tcPr>
          <w:p>
            <w:pPr>
              <w:jc w:val="center"/>
              <w:rPr>
                <w:rFonts w:ascii="Times New Roman" w:hAnsi="Times New Roman" w:eastAsia="仿宋_GB2312" w:cs="Times New Roman"/>
                <w:kern w:val="0"/>
              </w:rPr>
            </w:pPr>
            <w:r>
              <w:rPr>
                <w:rFonts w:ascii="Times New Roman" w:hAnsi="Times New Roman" w:eastAsia="仿宋_GB2312" w:cs="Times New Roman"/>
                <w:kern w:val="0"/>
              </w:rPr>
              <w:t>江苏科技大学</w:t>
            </w:r>
          </w:p>
        </w:tc>
        <w:tc>
          <w:tcPr>
            <w:tcW w:w="1260" w:type="dxa"/>
            <w:vAlign w:val="center"/>
          </w:tcPr>
          <w:p>
            <w:pPr>
              <w:jc w:val="center"/>
              <w:rPr>
                <w:rFonts w:hint="default" w:ascii="Times New Roman" w:hAnsi="Times New Roman" w:eastAsia="仿宋_GB2312" w:cs="Times New Roman"/>
                <w:kern w:val="0"/>
                <w:lang w:val="en-US" w:eastAsia="zh-CN"/>
              </w:rPr>
            </w:pPr>
            <w:r>
              <w:rPr>
                <w:rFonts w:hint="eastAsia" w:ascii="Times New Roman" w:hAnsi="Times New Roman" w:eastAsia="仿宋_GB2312" w:cs="Times New Roman"/>
                <w:kern w:val="0"/>
                <w:lang w:val="en-US" w:eastAsia="zh-CN"/>
              </w:rPr>
              <w:t>嵇春艳</w:t>
            </w:r>
          </w:p>
        </w:tc>
        <w:tc>
          <w:tcPr>
            <w:tcW w:w="1260" w:type="dxa"/>
            <w:vAlign w:val="center"/>
          </w:tcPr>
          <w:p>
            <w:pPr>
              <w:jc w:val="center"/>
              <w:rPr>
                <w:rFonts w:hint="default" w:ascii="Times New Roman" w:hAnsi="Times New Roman" w:eastAsia="仿宋_GB2312" w:cs="Times New Roman"/>
                <w:kern w:val="0"/>
                <w:lang w:val="en-US" w:eastAsia="zh-CN"/>
              </w:rPr>
            </w:pPr>
            <w:r>
              <w:rPr>
                <w:rFonts w:hint="eastAsia" w:ascii="Times New Roman" w:hAnsi="Times New Roman" w:eastAsia="仿宋_GB2312" w:cs="Times New Roman"/>
                <w:kern w:val="0"/>
              </w:rPr>
              <w:t>1</w:t>
            </w:r>
            <w:r>
              <w:rPr>
                <w:rFonts w:hint="eastAsia" w:ascii="Times New Roman" w:hAnsi="Times New Roman" w:eastAsia="仿宋_GB2312" w:cs="Times New Roman"/>
                <w:kern w:val="0"/>
                <w:lang w:val="en-US" w:eastAsia="zh-CN"/>
              </w:rPr>
              <w:t>50以上</w:t>
            </w:r>
          </w:p>
        </w:tc>
        <w:tc>
          <w:tcPr>
            <w:tcW w:w="900"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202106</w:t>
            </w:r>
          </w:p>
        </w:tc>
        <w:tc>
          <w:tcPr>
            <w:tcW w:w="900"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全球性</w:t>
            </w:r>
          </w:p>
        </w:tc>
      </w:tr>
    </w:tbl>
    <w:p>
      <w:pPr>
        <w:spacing w:before="156" w:beforeLines="50"/>
        <w:ind w:firstLine="480" w:firstLineChars="200"/>
        <w:rPr>
          <w:rFonts w:ascii="Times New Roman" w:hAnsi="Times New Roman" w:eastAsia="楷体" w:cs="Times New Roman"/>
          <w:sz w:val="24"/>
          <w:szCs w:val="24"/>
        </w:rPr>
      </w:pPr>
      <w:r>
        <w:rPr>
          <w:rFonts w:hint="eastAsia" w:ascii="Times New Roman" w:hAnsi="Times New Roman" w:eastAsia="楷体" w:cs="楷体"/>
          <w:sz w:val="24"/>
          <w:szCs w:val="24"/>
        </w:rPr>
        <w:t>注：主办或协办由主管部门、一级学会或示范中心联席会批准的会议。请按全球性、区域性、双边性、全国性等排序，并在类型栏中标明。</w:t>
      </w:r>
    </w:p>
    <w:p>
      <w:pPr>
        <w:spacing w:before="50" w:after="156" w:afterLines="50"/>
        <w:ind w:firstLine="470" w:firstLineChars="196"/>
        <w:rPr>
          <w:rFonts w:ascii="Times New Roman" w:hAnsi="Times New Roman" w:eastAsia="黑体" w:cs="Times New Roman"/>
          <w:sz w:val="24"/>
          <w:szCs w:val="24"/>
        </w:rPr>
      </w:pPr>
      <w:r>
        <w:rPr>
          <w:rFonts w:ascii="Times New Roman" w:hAnsi="Times New Roman" w:eastAsia="黑体" w:cs="Times New Roman"/>
          <w:sz w:val="24"/>
          <w:szCs w:val="24"/>
        </w:rPr>
        <w:t>3.</w:t>
      </w:r>
      <w:r>
        <w:rPr>
          <w:rFonts w:hint="eastAsia" w:ascii="Times New Roman" w:hAnsi="Times New Roman" w:eastAsia="黑体" w:cs="黑体"/>
          <w:sz w:val="24"/>
          <w:szCs w:val="24"/>
        </w:rPr>
        <w:t>参加大型会议情况</w:t>
      </w:r>
    </w:p>
    <w:tbl>
      <w:tblPr>
        <w:tblStyle w:val="16"/>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980"/>
        <w:gridCol w:w="1153"/>
        <w:gridCol w:w="2693"/>
        <w:gridCol w:w="1020"/>
        <w:gridCol w:w="10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1980"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大会报告名称</w:t>
            </w:r>
          </w:p>
        </w:tc>
        <w:tc>
          <w:tcPr>
            <w:tcW w:w="1153"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报告人</w:t>
            </w:r>
          </w:p>
        </w:tc>
        <w:tc>
          <w:tcPr>
            <w:tcW w:w="2693"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会议名称</w:t>
            </w:r>
          </w:p>
        </w:tc>
        <w:tc>
          <w:tcPr>
            <w:tcW w:w="1020"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时间</w:t>
            </w:r>
          </w:p>
        </w:tc>
        <w:tc>
          <w:tcPr>
            <w:tcW w:w="1074"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pStyle w:val="35"/>
              <w:ind w:left="34" w:firstLine="0" w:firstLineChars="0"/>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1</w:t>
            </w:r>
          </w:p>
        </w:tc>
        <w:tc>
          <w:tcPr>
            <w:tcW w:w="1980"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Motion and viscous damping characteristics of single cylinders of different sizes in waves</w:t>
            </w:r>
          </w:p>
        </w:tc>
        <w:tc>
          <w:tcPr>
            <w:tcW w:w="1153" w:type="dxa"/>
            <w:vAlign w:val="center"/>
          </w:tcPr>
          <w:p>
            <w:pPr>
              <w:jc w:val="center"/>
              <w:rPr>
                <w:rFonts w:hint="eastAsia" w:ascii="Times New Roman" w:hAnsi="Times New Roman" w:eastAsia="仿宋_GB2312" w:cs="Times New Roman"/>
                <w:kern w:val="0"/>
                <w:lang w:val="en-US" w:eastAsia="zh-CN"/>
              </w:rPr>
            </w:pPr>
            <w:r>
              <w:rPr>
                <w:rFonts w:hint="eastAsia" w:ascii="Times New Roman" w:hAnsi="Times New Roman" w:eastAsia="仿宋_GB2312" w:cs="Times New Roman"/>
                <w:kern w:val="0"/>
                <w:lang w:val="en-US" w:eastAsia="zh-CN"/>
              </w:rPr>
              <w:t>崔杰</w:t>
            </w:r>
          </w:p>
        </w:tc>
        <w:tc>
          <w:tcPr>
            <w:tcW w:w="2693"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Proceedings of the International Offshore and Polar Engineering Conference</w:t>
            </w:r>
          </w:p>
        </w:tc>
        <w:tc>
          <w:tcPr>
            <w:tcW w:w="1020"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202</w:t>
            </w:r>
            <w:r>
              <w:rPr>
                <w:rFonts w:hint="eastAsia" w:ascii="Times New Roman" w:hAnsi="Times New Roman" w:eastAsia="仿宋_GB2312" w:cs="Times New Roman"/>
                <w:kern w:val="0"/>
                <w:lang w:val="en-US" w:eastAsia="zh-CN"/>
              </w:rPr>
              <w:t>1</w:t>
            </w:r>
            <w:r>
              <w:rPr>
                <w:rFonts w:hint="eastAsia" w:ascii="Times New Roman" w:hAnsi="Times New Roman" w:eastAsia="仿宋_GB2312" w:cs="Times New Roman"/>
                <w:kern w:val="0"/>
              </w:rPr>
              <w:t>1</w:t>
            </w:r>
            <w:r>
              <w:rPr>
                <w:rFonts w:hint="eastAsia" w:ascii="Times New Roman" w:hAnsi="Times New Roman" w:eastAsia="仿宋_GB2312" w:cs="Times New Roman"/>
                <w:kern w:val="0"/>
                <w:lang w:val="en-US" w:eastAsia="zh-CN"/>
              </w:rPr>
              <w:t>0</w:t>
            </w:r>
          </w:p>
        </w:tc>
        <w:tc>
          <w:tcPr>
            <w:tcW w:w="1074" w:type="dxa"/>
            <w:vAlign w:val="center"/>
          </w:tcPr>
          <w:p>
            <w:pPr>
              <w:jc w:val="center"/>
              <w:rPr>
                <w:rFonts w:ascii="Times New Roman" w:hAnsi="Times New Roman" w:eastAsia="仿宋_GB2312" w:cs="Times New Roman"/>
                <w:kern w:val="0"/>
              </w:rPr>
            </w:pPr>
            <w:r>
              <w:rPr>
                <w:rFonts w:ascii="Times New Roman" w:hAnsi="Times New Roman" w:eastAsia="仿宋_GB2312" w:cs="Times New Roman"/>
                <w:kern w:val="0"/>
              </w:rPr>
              <w:t>online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pStyle w:val="35"/>
              <w:ind w:firstLine="0" w:firstLineChars="0"/>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2</w:t>
            </w:r>
          </w:p>
        </w:tc>
        <w:tc>
          <w:tcPr>
            <w:tcW w:w="1980"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Fatigue assessment on reverse-balanced flange connections in offshore floating wind turbine towers</w:t>
            </w:r>
          </w:p>
        </w:tc>
        <w:tc>
          <w:tcPr>
            <w:tcW w:w="1153" w:type="dxa"/>
            <w:vAlign w:val="center"/>
          </w:tcPr>
          <w:p>
            <w:pPr>
              <w:jc w:val="center"/>
              <w:rPr>
                <w:rFonts w:hint="eastAsia" w:ascii="Times New Roman" w:hAnsi="Times New Roman" w:eastAsia="仿宋_GB2312" w:cs="Times New Roman"/>
                <w:kern w:val="0"/>
                <w:lang w:val="en-US" w:eastAsia="zh-CN"/>
              </w:rPr>
            </w:pPr>
            <w:r>
              <w:rPr>
                <w:rFonts w:hint="eastAsia" w:ascii="Times New Roman" w:hAnsi="Times New Roman" w:eastAsia="仿宋_GB2312" w:cs="Times New Roman"/>
                <w:kern w:val="0"/>
                <w:lang w:val="en-US" w:eastAsia="zh-CN"/>
              </w:rPr>
              <w:t>邹涛</w:t>
            </w:r>
          </w:p>
        </w:tc>
        <w:tc>
          <w:tcPr>
            <w:tcW w:w="2693"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Proceedings of 40th International Conference on Ocean, Offshore and Arctic Engineering</w:t>
            </w:r>
          </w:p>
        </w:tc>
        <w:tc>
          <w:tcPr>
            <w:tcW w:w="1020" w:type="dxa"/>
            <w:vAlign w:val="center"/>
          </w:tcPr>
          <w:p>
            <w:pPr>
              <w:jc w:val="center"/>
              <w:rPr>
                <w:rFonts w:hint="default" w:ascii="Times New Roman" w:hAnsi="Times New Roman" w:eastAsia="仿宋_GB2312" w:cs="Times New Roman"/>
                <w:kern w:val="0"/>
                <w:lang w:val="en-US"/>
              </w:rPr>
            </w:pPr>
            <w:r>
              <w:rPr>
                <w:rFonts w:hint="eastAsia" w:ascii="Times New Roman" w:hAnsi="Times New Roman" w:eastAsia="仿宋_GB2312" w:cs="Times New Roman"/>
                <w:kern w:val="0"/>
              </w:rPr>
              <w:t>202</w:t>
            </w:r>
            <w:r>
              <w:rPr>
                <w:rFonts w:hint="eastAsia" w:ascii="Times New Roman" w:hAnsi="Times New Roman" w:eastAsia="仿宋_GB2312" w:cs="Times New Roman"/>
                <w:kern w:val="0"/>
                <w:lang w:val="en-US" w:eastAsia="zh-CN"/>
              </w:rPr>
              <w:t>106</w:t>
            </w:r>
          </w:p>
        </w:tc>
        <w:tc>
          <w:tcPr>
            <w:tcW w:w="1074" w:type="dxa"/>
            <w:vAlign w:val="center"/>
          </w:tcPr>
          <w:p>
            <w:pPr>
              <w:jc w:val="center"/>
              <w:rPr>
                <w:rFonts w:ascii="Times New Roman" w:hAnsi="Times New Roman" w:eastAsia="仿宋_GB2312" w:cs="Times New Roman"/>
                <w:kern w:val="0"/>
              </w:rPr>
            </w:pPr>
            <w:r>
              <w:rPr>
                <w:rFonts w:ascii="Times New Roman" w:hAnsi="Times New Roman" w:eastAsia="仿宋_GB2312" w:cs="Times New Roman"/>
                <w:kern w:val="0"/>
              </w:rPr>
              <w:t>online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pStyle w:val="35"/>
              <w:ind w:firstLine="0" w:firstLineChars="0"/>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3</w:t>
            </w:r>
          </w:p>
        </w:tc>
        <w:tc>
          <w:tcPr>
            <w:tcW w:w="1980"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Design of a semi-submersible double mushroom wind-wave hybrid power generation platform</w:t>
            </w:r>
          </w:p>
        </w:tc>
        <w:tc>
          <w:tcPr>
            <w:tcW w:w="1153" w:type="dxa"/>
            <w:vAlign w:val="center"/>
          </w:tcPr>
          <w:p>
            <w:pPr>
              <w:jc w:val="center"/>
              <w:rPr>
                <w:rFonts w:hint="eastAsia" w:ascii="Times New Roman" w:hAnsi="Times New Roman" w:eastAsia="仿宋_GB2312" w:cs="Times New Roman"/>
                <w:kern w:val="0"/>
                <w:lang w:val="en-US" w:eastAsia="zh-CN"/>
              </w:rPr>
            </w:pPr>
            <w:r>
              <w:rPr>
                <w:rFonts w:hint="eastAsia" w:ascii="Times New Roman" w:hAnsi="Times New Roman" w:eastAsia="仿宋_GB2312" w:cs="Times New Roman"/>
                <w:kern w:val="0"/>
                <w:lang w:val="en-US" w:eastAsia="zh-CN"/>
              </w:rPr>
              <w:t>张万超</w:t>
            </w:r>
          </w:p>
        </w:tc>
        <w:tc>
          <w:tcPr>
            <w:tcW w:w="2693"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Proceedings of the 31st International Ocean and Polar Engineering Conference</w:t>
            </w:r>
          </w:p>
        </w:tc>
        <w:tc>
          <w:tcPr>
            <w:tcW w:w="1020" w:type="dxa"/>
            <w:vAlign w:val="center"/>
          </w:tcPr>
          <w:p>
            <w:pPr>
              <w:jc w:val="center"/>
              <w:rPr>
                <w:rFonts w:hint="eastAsia" w:ascii="Times New Roman" w:hAnsi="Times New Roman" w:eastAsia="仿宋_GB2312" w:cs="Times New Roman"/>
                <w:kern w:val="0"/>
                <w:lang w:eastAsia="zh-CN"/>
              </w:rPr>
            </w:pPr>
            <w:r>
              <w:rPr>
                <w:rFonts w:hint="eastAsia" w:ascii="Times New Roman" w:hAnsi="Times New Roman" w:eastAsia="仿宋_GB2312" w:cs="Times New Roman"/>
                <w:kern w:val="0"/>
              </w:rPr>
              <w:t>202</w:t>
            </w:r>
            <w:r>
              <w:rPr>
                <w:rFonts w:hint="eastAsia" w:ascii="Times New Roman" w:hAnsi="Times New Roman" w:eastAsia="仿宋_GB2312" w:cs="Times New Roman"/>
                <w:kern w:val="0"/>
                <w:lang w:val="en-US" w:eastAsia="zh-CN"/>
              </w:rPr>
              <w:t>1</w:t>
            </w:r>
            <w:r>
              <w:rPr>
                <w:rFonts w:hint="eastAsia" w:ascii="Times New Roman" w:hAnsi="Times New Roman" w:eastAsia="仿宋_GB2312" w:cs="Times New Roman"/>
                <w:kern w:val="0"/>
              </w:rPr>
              <w:t>1</w:t>
            </w:r>
            <w:r>
              <w:rPr>
                <w:rFonts w:hint="eastAsia" w:ascii="Times New Roman" w:hAnsi="Times New Roman" w:eastAsia="仿宋_GB2312" w:cs="Times New Roman"/>
                <w:kern w:val="0"/>
                <w:lang w:val="en-US" w:eastAsia="zh-CN"/>
              </w:rPr>
              <w:t>0</w:t>
            </w:r>
          </w:p>
        </w:tc>
        <w:tc>
          <w:tcPr>
            <w:tcW w:w="1074" w:type="dxa"/>
            <w:vAlign w:val="center"/>
          </w:tcPr>
          <w:p>
            <w:pPr>
              <w:jc w:val="center"/>
              <w:rPr>
                <w:rFonts w:ascii="Times New Roman" w:hAnsi="Times New Roman" w:eastAsia="仿宋_GB2312" w:cs="Times New Roman"/>
                <w:kern w:val="0"/>
              </w:rPr>
            </w:pPr>
            <w:r>
              <w:rPr>
                <w:rFonts w:ascii="Times New Roman" w:hAnsi="Times New Roman" w:eastAsia="仿宋_GB2312" w:cs="Times New Roman"/>
                <w:kern w:val="0"/>
              </w:rPr>
              <w:t>online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pStyle w:val="35"/>
              <w:ind w:left="34" w:firstLine="0" w:firstLineChars="0"/>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4</w:t>
            </w:r>
          </w:p>
        </w:tc>
        <w:tc>
          <w:tcPr>
            <w:tcW w:w="1980"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Motion and viscous damping characteristics of single cylinders of different sizes in waves</w:t>
            </w:r>
          </w:p>
        </w:tc>
        <w:tc>
          <w:tcPr>
            <w:tcW w:w="1153"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lang w:val="en-US" w:eastAsia="zh-CN"/>
              </w:rPr>
              <w:t>张万超</w:t>
            </w:r>
          </w:p>
        </w:tc>
        <w:tc>
          <w:tcPr>
            <w:tcW w:w="2693"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Proceedings of the 31st International Ocean and Polar Engineering Conference</w:t>
            </w:r>
          </w:p>
        </w:tc>
        <w:tc>
          <w:tcPr>
            <w:tcW w:w="1020"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202</w:t>
            </w:r>
            <w:r>
              <w:rPr>
                <w:rFonts w:hint="eastAsia" w:ascii="Times New Roman" w:hAnsi="Times New Roman" w:eastAsia="仿宋_GB2312" w:cs="Times New Roman"/>
                <w:kern w:val="0"/>
                <w:lang w:val="en-US" w:eastAsia="zh-CN"/>
              </w:rPr>
              <w:t>1</w:t>
            </w:r>
            <w:r>
              <w:rPr>
                <w:rFonts w:hint="eastAsia" w:ascii="Times New Roman" w:hAnsi="Times New Roman" w:eastAsia="仿宋_GB2312" w:cs="Times New Roman"/>
                <w:kern w:val="0"/>
              </w:rPr>
              <w:t>1</w:t>
            </w:r>
            <w:r>
              <w:rPr>
                <w:rFonts w:hint="eastAsia" w:ascii="Times New Roman" w:hAnsi="Times New Roman" w:eastAsia="仿宋_GB2312" w:cs="Times New Roman"/>
                <w:kern w:val="0"/>
                <w:lang w:val="en-US" w:eastAsia="zh-CN"/>
              </w:rPr>
              <w:t>0</w:t>
            </w:r>
          </w:p>
        </w:tc>
        <w:tc>
          <w:tcPr>
            <w:tcW w:w="1074" w:type="dxa"/>
          </w:tcPr>
          <w:p>
            <w:pPr>
              <w:jc w:val="center"/>
            </w:pPr>
            <w:r>
              <w:rPr>
                <w:rFonts w:ascii="Times New Roman" w:hAnsi="Times New Roman" w:eastAsia="仿宋_GB2312" w:cs="Times New Roman"/>
                <w:kern w:val="0"/>
              </w:rPr>
              <w:t>online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pStyle w:val="35"/>
              <w:ind w:left="34" w:firstLine="0" w:firstLineChars="0"/>
              <w:jc w:val="center"/>
              <w:rPr>
                <w:rFonts w:ascii="Times New Roman" w:hAnsi="Times New Roman" w:eastAsia="楷体" w:cs="Times New Roman"/>
                <w:sz w:val="24"/>
                <w:szCs w:val="24"/>
              </w:rPr>
            </w:pPr>
            <w:r>
              <w:rPr>
                <w:rFonts w:hint="eastAsia" w:ascii="Times New Roman" w:hAnsi="Times New Roman" w:eastAsia="楷体" w:cs="Times New Roman"/>
                <w:sz w:val="24"/>
                <w:szCs w:val="24"/>
              </w:rPr>
              <w:t>5</w:t>
            </w:r>
          </w:p>
        </w:tc>
        <w:tc>
          <w:tcPr>
            <w:tcW w:w="1980"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Hydrodynamic analysis and power conversion characteristic for perforated dual-buoy wave energy converter</w:t>
            </w:r>
          </w:p>
        </w:tc>
        <w:tc>
          <w:tcPr>
            <w:tcW w:w="1153"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lang w:val="en-US" w:eastAsia="zh-CN"/>
              </w:rPr>
              <w:t>张万超</w:t>
            </w:r>
          </w:p>
        </w:tc>
        <w:tc>
          <w:tcPr>
            <w:tcW w:w="2693"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Proceedings of the 31st International Ocean and Polar Engineering Conference</w:t>
            </w:r>
          </w:p>
        </w:tc>
        <w:tc>
          <w:tcPr>
            <w:tcW w:w="1020" w:type="dxa"/>
            <w:vAlign w:val="center"/>
          </w:tcPr>
          <w:p>
            <w:pPr>
              <w:jc w:val="center"/>
              <w:rPr>
                <w:rFonts w:ascii="Times New Roman" w:hAnsi="Times New Roman" w:eastAsia="仿宋_GB2312" w:cs="Times New Roman"/>
                <w:kern w:val="0"/>
              </w:rPr>
            </w:pPr>
            <w:r>
              <w:rPr>
                <w:rFonts w:hint="eastAsia" w:ascii="Times New Roman" w:hAnsi="Times New Roman" w:eastAsia="仿宋_GB2312" w:cs="Times New Roman"/>
                <w:kern w:val="0"/>
              </w:rPr>
              <w:t>202</w:t>
            </w:r>
            <w:r>
              <w:rPr>
                <w:rFonts w:hint="eastAsia" w:ascii="Times New Roman" w:hAnsi="Times New Roman" w:eastAsia="仿宋_GB2312" w:cs="Times New Roman"/>
                <w:kern w:val="0"/>
                <w:lang w:val="en-US" w:eastAsia="zh-CN"/>
              </w:rPr>
              <w:t>1</w:t>
            </w:r>
            <w:r>
              <w:rPr>
                <w:rFonts w:hint="eastAsia" w:ascii="Times New Roman" w:hAnsi="Times New Roman" w:eastAsia="仿宋_GB2312" w:cs="Times New Roman"/>
                <w:kern w:val="0"/>
              </w:rPr>
              <w:t>1</w:t>
            </w:r>
            <w:r>
              <w:rPr>
                <w:rFonts w:hint="eastAsia" w:ascii="Times New Roman" w:hAnsi="Times New Roman" w:eastAsia="仿宋_GB2312" w:cs="Times New Roman"/>
                <w:kern w:val="0"/>
                <w:lang w:val="en-US" w:eastAsia="zh-CN"/>
              </w:rPr>
              <w:t>0</w:t>
            </w:r>
          </w:p>
        </w:tc>
        <w:tc>
          <w:tcPr>
            <w:tcW w:w="1074" w:type="dxa"/>
          </w:tcPr>
          <w:p>
            <w:pPr>
              <w:jc w:val="center"/>
            </w:pPr>
            <w:r>
              <w:rPr>
                <w:rFonts w:ascii="Times New Roman" w:hAnsi="Times New Roman" w:eastAsia="仿宋_GB2312" w:cs="Times New Roman"/>
                <w:kern w:val="0"/>
              </w:rPr>
              <w:t>online</w:t>
            </w:r>
          </w:p>
        </w:tc>
      </w:tr>
    </w:tbl>
    <w:p>
      <w:pPr>
        <w:spacing w:before="156" w:beforeLines="50"/>
        <w:ind w:firstLine="480" w:firstLineChars="200"/>
        <w:rPr>
          <w:rFonts w:ascii="Times New Roman" w:hAnsi="Times New Roman" w:eastAsia="楷体" w:cs="Times New Roman"/>
          <w:sz w:val="24"/>
          <w:szCs w:val="24"/>
        </w:rPr>
      </w:pPr>
      <w:r>
        <w:rPr>
          <w:rFonts w:hint="eastAsia" w:ascii="Times New Roman" w:hAnsi="Times New Roman" w:eastAsia="楷体" w:cs="楷体"/>
          <w:sz w:val="24"/>
          <w:szCs w:val="24"/>
        </w:rPr>
        <w:t>注：大会报告：指特邀报告。</w:t>
      </w:r>
    </w:p>
    <w:p>
      <w:pPr>
        <w:spacing w:before="50" w:after="156" w:afterLines="50"/>
        <w:ind w:firstLine="480" w:firstLineChars="200"/>
        <w:rPr>
          <w:rFonts w:hint="eastAsia" w:ascii="Times New Roman" w:hAnsi="Times New Roman" w:eastAsia="黑体" w:cs="Times New Roman"/>
          <w:sz w:val="24"/>
          <w:szCs w:val="24"/>
        </w:rPr>
      </w:pPr>
    </w:p>
    <w:p>
      <w:pPr>
        <w:spacing w:before="50" w:after="156" w:afterLines="50"/>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4.</w:t>
      </w:r>
      <w:r>
        <w:rPr>
          <w:rFonts w:hint="eastAsia" w:ascii="Times New Roman" w:hAnsi="Times New Roman" w:eastAsia="黑体" w:cs="黑体"/>
          <w:sz w:val="24"/>
          <w:szCs w:val="24"/>
        </w:rPr>
        <w:t>承办竞赛情况</w:t>
      </w:r>
    </w:p>
    <w:tbl>
      <w:tblPr>
        <w:tblStyle w:val="16"/>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800"/>
        <w:gridCol w:w="908"/>
        <w:gridCol w:w="992"/>
        <w:gridCol w:w="1559"/>
        <w:gridCol w:w="1581"/>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720"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1800"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竞赛名称</w:t>
            </w:r>
          </w:p>
        </w:tc>
        <w:tc>
          <w:tcPr>
            <w:tcW w:w="908"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参赛人数</w:t>
            </w:r>
          </w:p>
        </w:tc>
        <w:tc>
          <w:tcPr>
            <w:tcW w:w="992"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负责人</w:t>
            </w:r>
          </w:p>
        </w:tc>
        <w:tc>
          <w:tcPr>
            <w:tcW w:w="1559"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职称</w:t>
            </w:r>
          </w:p>
        </w:tc>
        <w:tc>
          <w:tcPr>
            <w:tcW w:w="1581"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起止时间</w:t>
            </w:r>
          </w:p>
        </w:tc>
        <w:tc>
          <w:tcPr>
            <w:tcW w:w="1080"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720" w:type="dxa"/>
            <w:vAlign w:val="center"/>
          </w:tcPr>
          <w:p>
            <w:pPr>
              <w:jc w:val="center"/>
              <w:rPr>
                <w:rFonts w:ascii="Times New Roman" w:hAnsi="Times New Roman" w:eastAsia="楷体" w:cs="Times New Roman"/>
              </w:rPr>
            </w:pPr>
            <w:r>
              <w:rPr>
                <w:rFonts w:hint="eastAsia" w:ascii="Times New Roman" w:hAnsi="Times New Roman" w:eastAsia="楷体" w:cs="Times New Roman"/>
              </w:rPr>
              <w:t>1</w:t>
            </w:r>
          </w:p>
        </w:tc>
        <w:tc>
          <w:tcPr>
            <w:tcW w:w="1800"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第十</w:t>
            </w:r>
            <w:r>
              <w:rPr>
                <w:rFonts w:hint="eastAsia" w:ascii="Times New Roman" w:hAnsi="Times New Roman" w:eastAsia="仿宋_GB2312" w:cs="Times New Roman"/>
                <w:kern w:val="0"/>
                <w:lang w:val="en-US" w:eastAsia="zh-CN"/>
              </w:rPr>
              <w:t>六</w:t>
            </w:r>
            <w:r>
              <w:rPr>
                <w:rFonts w:hint="eastAsia" w:ascii="Times New Roman" w:hAnsi="Times New Roman" w:eastAsia="仿宋_GB2312" w:cs="Times New Roman"/>
                <w:kern w:val="0"/>
              </w:rPr>
              <w:t>届“现代造船杯”船舶与海洋工程设计大赛</w:t>
            </w:r>
          </w:p>
        </w:tc>
        <w:tc>
          <w:tcPr>
            <w:tcW w:w="908" w:type="dxa"/>
            <w:vAlign w:val="center"/>
          </w:tcPr>
          <w:p>
            <w:pPr>
              <w:snapToGrid w:val="0"/>
              <w:jc w:val="center"/>
              <w:rPr>
                <w:rFonts w:ascii="Times New Roman" w:hAnsi="Times New Roman" w:eastAsia="仿宋_GB2312" w:cs="Times New Roman"/>
                <w:kern w:val="0"/>
              </w:rPr>
            </w:pPr>
            <w:r>
              <w:rPr>
                <w:rFonts w:ascii="Times New Roman" w:hAnsi="Times New Roman" w:eastAsia="仿宋_GB2312" w:cs="Times New Roman"/>
                <w:kern w:val="0"/>
              </w:rPr>
              <w:t>180</w:t>
            </w:r>
          </w:p>
        </w:tc>
        <w:tc>
          <w:tcPr>
            <w:tcW w:w="992"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巫蓉</w:t>
            </w:r>
          </w:p>
        </w:tc>
        <w:tc>
          <w:tcPr>
            <w:tcW w:w="1559"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副教授</w:t>
            </w:r>
          </w:p>
        </w:tc>
        <w:tc>
          <w:tcPr>
            <w:tcW w:w="1581"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2</w:t>
            </w:r>
            <w:r>
              <w:rPr>
                <w:rFonts w:ascii="Times New Roman" w:hAnsi="Times New Roman" w:eastAsia="仿宋_GB2312" w:cs="Times New Roman"/>
                <w:kern w:val="0"/>
              </w:rPr>
              <w:t>02</w:t>
            </w:r>
            <w:r>
              <w:rPr>
                <w:rFonts w:hint="eastAsia" w:ascii="Times New Roman" w:hAnsi="Times New Roman" w:eastAsia="仿宋_GB2312" w:cs="Times New Roman"/>
                <w:kern w:val="0"/>
                <w:lang w:val="en-US" w:eastAsia="zh-CN"/>
              </w:rPr>
              <w:t>1</w:t>
            </w:r>
            <w:r>
              <w:rPr>
                <w:rFonts w:ascii="Times New Roman" w:hAnsi="Times New Roman" w:eastAsia="仿宋_GB2312" w:cs="Times New Roman"/>
                <w:kern w:val="0"/>
              </w:rPr>
              <w:t>09</w:t>
            </w:r>
            <w:r>
              <w:rPr>
                <w:rFonts w:hint="eastAsia" w:ascii="Times New Roman" w:hAnsi="Times New Roman" w:eastAsia="仿宋_GB2312" w:cs="Times New Roman"/>
                <w:kern w:val="0"/>
              </w:rPr>
              <w:t>-</w:t>
            </w:r>
            <w:r>
              <w:rPr>
                <w:rFonts w:ascii="Times New Roman" w:hAnsi="Times New Roman" w:eastAsia="仿宋_GB2312" w:cs="Times New Roman"/>
                <w:kern w:val="0"/>
              </w:rPr>
              <w:t>202</w:t>
            </w:r>
            <w:r>
              <w:rPr>
                <w:rFonts w:hint="eastAsia" w:ascii="Times New Roman" w:hAnsi="Times New Roman" w:eastAsia="仿宋_GB2312" w:cs="Times New Roman"/>
                <w:kern w:val="0"/>
                <w:lang w:val="en-US" w:eastAsia="zh-CN"/>
              </w:rPr>
              <w:t>1</w:t>
            </w:r>
            <w:r>
              <w:rPr>
                <w:rFonts w:ascii="Times New Roman" w:hAnsi="Times New Roman" w:eastAsia="仿宋_GB2312" w:cs="Times New Roman"/>
                <w:kern w:val="0"/>
              </w:rPr>
              <w:t>11</w:t>
            </w:r>
          </w:p>
        </w:tc>
        <w:tc>
          <w:tcPr>
            <w:tcW w:w="1080"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0</w:t>
            </w:r>
            <w:r>
              <w:rPr>
                <w:rFonts w:ascii="Times New Roman" w:hAnsi="Times New Roman" w:eastAsia="仿宋_GB2312" w:cs="Times New Roman"/>
                <w:kern w:val="0"/>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720" w:type="dxa"/>
            <w:vAlign w:val="center"/>
          </w:tcPr>
          <w:p>
            <w:pPr>
              <w:jc w:val="center"/>
              <w:rPr>
                <w:rFonts w:ascii="Times New Roman" w:hAnsi="Times New Roman" w:eastAsia="楷体" w:cs="Times New Roman"/>
              </w:rPr>
            </w:pPr>
            <w:r>
              <w:rPr>
                <w:rFonts w:hint="eastAsia" w:ascii="Times New Roman" w:hAnsi="Times New Roman" w:eastAsia="楷体" w:cs="Times New Roman"/>
              </w:rPr>
              <w:t>2</w:t>
            </w:r>
          </w:p>
        </w:tc>
        <w:tc>
          <w:tcPr>
            <w:tcW w:w="1800"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第</w:t>
            </w:r>
            <w:r>
              <w:rPr>
                <w:rFonts w:hint="eastAsia" w:ascii="Times New Roman" w:hAnsi="Times New Roman" w:eastAsia="仿宋_GB2312" w:cs="Times New Roman"/>
                <w:kern w:val="0"/>
                <w:lang w:val="en-US" w:eastAsia="zh-CN"/>
              </w:rPr>
              <w:t>十</w:t>
            </w:r>
            <w:r>
              <w:rPr>
                <w:rFonts w:hint="eastAsia" w:ascii="Times New Roman" w:hAnsi="Times New Roman" w:eastAsia="仿宋_GB2312" w:cs="Times New Roman"/>
                <w:kern w:val="0"/>
              </w:rPr>
              <w:t>届“招商局重工杯”高桩码头仿真模型设计大赛</w:t>
            </w:r>
          </w:p>
        </w:tc>
        <w:tc>
          <w:tcPr>
            <w:tcW w:w="908" w:type="dxa"/>
            <w:vAlign w:val="center"/>
          </w:tcPr>
          <w:p>
            <w:pPr>
              <w:snapToGrid w:val="0"/>
              <w:jc w:val="center"/>
              <w:rPr>
                <w:rFonts w:ascii="Times New Roman" w:hAnsi="Times New Roman" w:eastAsia="仿宋_GB2312" w:cs="Times New Roman"/>
                <w:kern w:val="0"/>
              </w:rPr>
            </w:pPr>
            <w:r>
              <w:rPr>
                <w:rFonts w:ascii="Times New Roman" w:hAnsi="Times New Roman" w:eastAsia="仿宋_GB2312" w:cs="Times New Roman"/>
                <w:kern w:val="0"/>
              </w:rPr>
              <w:t>120</w:t>
            </w:r>
          </w:p>
        </w:tc>
        <w:tc>
          <w:tcPr>
            <w:tcW w:w="992"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巫蓉</w:t>
            </w:r>
          </w:p>
        </w:tc>
        <w:tc>
          <w:tcPr>
            <w:tcW w:w="1559"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副教授</w:t>
            </w:r>
          </w:p>
        </w:tc>
        <w:tc>
          <w:tcPr>
            <w:tcW w:w="1581"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2</w:t>
            </w:r>
            <w:r>
              <w:rPr>
                <w:rFonts w:ascii="Times New Roman" w:hAnsi="Times New Roman" w:eastAsia="仿宋_GB2312" w:cs="Times New Roman"/>
                <w:kern w:val="0"/>
              </w:rPr>
              <w:t>02</w:t>
            </w:r>
            <w:r>
              <w:rPr>
                <w:rFonts w:hint="eastAsia" w:ascii="Times New Roman" w:hAnsi="Times New Roman" w:eastAsia="仿宋_GB2312" w:cs="Times New Roman"/>
                <w:kern w:val="0"/>
                <w:lang w:val="en-US" w:eastAsia="zh-CN"/>
              </w:rPr>
              <w:t>1</w:t>
            </w:r>
            <w:r>
              <w:rPr>
                <w:rFonts w:ascii="Times New Roman" w:hAnsi="Times New Roman" w:eastAsia="仿宋_GB2312" w:cs="Times New Roman"/>
                <w:kern w:val="0"/>
              </w:rPr>
              <w:t>09</w:t>
            </w:r>
            <w:r>
              <w:rPr>
                <w:rFonts w:hint="eastAsia" w:ascii="Times New Roman" w:hAnsi="Times New Roman" w:eastAsia="仿宋_GB2312" w:cs="Times New Roman"/>
                <w:kern w:val="0"/>
              </w:rPr>
              <w:t>-</w:t>
            </w:r>
            <w:r>
              <w:rPr>
                <w:rFonts w:ascii="Times New Roman" w:hAnsi="Times New Roman" w:eastAsia="仿宋_GB2312" w:cs="Times New Roman"/>
                <w:kern w:val="0"/>
              </w:rPr>
              <w:t>202</w:t>
            </w:r>
            <w:r>
              <w:rPr>
                <w:rFonts w:hint="eastAsia" w:ascii="Times New Roman" w:hAnsi="Times New Roman" w:eastAsia="仿宋_GB2312" w:cs="Times New Roman"/>
                <w:kern w:val="0"/>
                <w:lang w:val="en-US" w:eastAsia="zh-CN"/>
              </w:rPr>
              <w:t>1</w:t>
            </w:r>
            <w:r>
              <w:rPr>
                <w:rFonts w:ascii="Times New Roman" w:hAnsi="Times New Roman" w:eastAsia="仿宋_GB2312" w:cs="Times New Roman"/>
                <w:kern w:val="0"/>
              </w:rPr>
              <w:t>11</w:t>
            </w:r>
          </w:p>
        </w:tc>
        <w:tc>
          <w:tcPr>
            <w:tcW w:w="1080"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0</w:t>
            </w:r>
            <w:r>
              <w:rPr>
                <w:rFonts w:ascii="Times New Roman" w:hAnsi="Times New Roman" w:eastAsia="仿宋_GB2312" w:cs="Times New Roman"/>
                <w:kern w:val="0"/>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jc w:val="center"/>
              <w:rPr>
                <w:rFonts w:ascii="Times New Roman" w:hAnsi="Times New Roman" w:eastAsia="楷体" w:cs="Times New Roman"/>
              </w:rPr>
            </w:pPr>
            <w:r>
              <w:rPr>
                <w:rFonts w:hint="eastAsia" w:ascii="Times New Roman" w:hAnsi="Times New Roman" w:eastAsia="楷体" w:cs="Times New Roman"/>
              </w:rPr>
              <w:t>3</w:t>
            </w:r>
          </w:p>
        </w:tc>
        <w:tc>
          <w:tcPr>
            <w:tcW w:w="1800"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第十</w:t>
            </w:r>
            <w:r>
              <w:rPr>
                <w:rFonts w:hint="eastAsia" w:ascii="Times New Roman" w:hAnsi="Times New Roman" w:eastAsia="仿宋_GB2312" w:cs="Times New Roman"/>
                <w:kern w:val="0"/>
                <w:lang w:val="en-US" w:eastAsia="zh-CN"/>
              </w:rPr>
              <w:t>二</w:t>
            </w:r>
            <w:r>
              <w:rPr>
                <w:rFonts w:hint="eastAsia" w:ascii="Times New Roman" w:hAnsi="Times New Roman" w:eastAsia="仿宋_GB2312" w:cs="Times New Roman"/>
                <w:kern w:val="0"/>
              </w:rPr>
              <w:t>届“集智杯”船舶与海洋知识竞赛</w:t>
            </w:r>
          </w:p>
        </w:tc>
        <w:tc>
          <w:tcPr>
            <w:tcW w:w="908" w:type="dxa"/>
            <w:vAlign w:val="center"/>
          </w:tcPr>
          <w:p>
            <w:pPr>
              <w:snapToGrid w:val="0"/>
              <w:jc w:val="center"/>
              <w:rPr>
                <w:rFonts w:ascii="Times New Roman" w:hAnsi="Times New Roman" w:eastAsia="仿宋_GB2312" w:cs="Times New Roman"/>
                <w:kern w:val="0"/>
              </w:rPr>
            </w:pPr>
            <w:r>
              <w:rPr>
                <w:rFonts w:ascii="Times New Roman" w:hAnsi="Times New Roman" w:eastAsia="仿宋_GB2312" w:cs="Times New Roman"/>
                <w:kern w:val="0"/>
              </w:rPr>
              <w:t>120</w:t>
            </w:r>
          </w:p>
        </w:tc>
        <w:tc>
          <w:tcPr>
            <w:tcW w:w="992"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巫蓉</w:t>
            </w:r>
          </w:p>
        </w:tc>
        <w:tc>
          <w:tcPr>
            <w:tcW w:w="1559"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副教授</w:t>
            </w:r>
          </w:p>
        </w:tc>
        <w:tc>
          <w:tcPr>
            <w:tcW w:w="1581"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2</w:t>
            </w:r>
            <w:r>
              <w:rPr>
                <w:rFonts w:ascii="Times New Roman" w:hAnsi="Times New Roman" w:eastAsia="仿宋_GB2312" w:cs="Times New Roman"/>
                <w:kern w:val="0"/>
              </w:rPr>
              <w:t>02</w:t>
            </w:r>
            <w:r>
              <w:rPr>
                <w:rFonts w:hint="eastAsia" w:ascii="Times New Roman" w:hAnsi="Times New Roman" w:eastAsia="仿宋_GB2312" w:cs="Times New Roman"/>
                <w:kern w:val="0"/>
                <w:lang w:val="en-US" w:eastAsia="zh-CN"/>
              </w:rPr>
              <w:t>1</w:t>
            </w:r>
            <w:r>
              <w:rPr>
                <w:rFonts w:ascii="Times New Roman" w:hAnsi="Times New Roman" w:eastAsia="仿宋_GB2312" w:cs="Times New Roman"/>
                <w:kern w:val="0"/>
              </w:rPr>
              <w:t>09</w:t>
            </w:r>
            <w:r>
              <w:rPr>
                <w:rFonts w:hint="eastAsia" w:ascii="Times New Roman" w:hAnsi="Times New Roman" w:eastAsia="仿宋_GB2312" w:cs="Times New Roman"/>
                <w:kern w:val="0"/>
              </w:rPr>
              <w:t>-</w:t>
            </w:r>
            <w:r>
              <w:rPr>
                <w:rFonts w:ascii="Times New Roman" w:hAnsi="Times New Roman" w:eastAsia="仿宋_GB2312" w:cs="Times New Roman"/>
                <w:kern w:val="0"/>
              </w:rPr>
              <w:t>202</w:t>
            </w:r>
            <w:r>
              <w:rPr>
                <w:rFonts w:hint="eastAsia" w:ascii="Times New Roman" w:hAnsi="Times New Roman" w:eastAsia="仿宋_GB2312" w:cs="Times New Roman"/>
                <w:kern w:val="0"/>
                <w:lang w:val="en-US" w:eastAsia="zh-CN"/>
              </w:rPr>
              <w:t>1</w:t>
            </w:r>
            <w:r>
              <w:rPr>
                <w:rFonts w:ascii="Times New Roman" w:hAnsi="Times New Roman" w:eastAsia="仿宋_GB2312" w:cs="Times New Roman"/>
                <w:kern w:val="0"/>
              </w:rPr>
              <w:t>11</w:t>
            </w:r>
          </w:p>
        </w:tc>
        <w:tc>
          <w:tcPr>
            <w:tcW w:w="1080"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0</w:t>
            </w:r>
            <w:r>
              <w:rPr>
                <w:rFonts w:ascii="Times New Roman" w:hAnsi="Times New Roman" w:eastAsia="仿宋_GB2312" w:cs="Times New Roman"/>
                <w:kern w:val="0"/>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9" w:hRule="atLeast"/>
          <w:jc w:val="center"/>
        </w:trPr>
        <w:tc>
          <w:tcPr>
            <w:tcW w:w="720" w:type="dxa"/>
            <w:vAlign w:val="center"/>
          </w:tcPr>
          <w:p>
            <w:pPr>
              <w:jc w:val="center"/>
              <w:rPr>
                <w:rFonts w:ascii="Times New Roman" w:hAnsi="Times New Roman" w:eastAsia="楷体" w:cs="Times New Roman"/>
              </w:rPr>
            </w:pPr>
            <w:r>
              <w:rPr>
                <w:rFonts w:hint="eastAsia" w:ascii="Times New Roman" w:hAnsi="Times New Roman" w:eastAsia="楷体" w:cs="Times New Roman"/>
              </w:rPr>
              <w:t>4</w:t>
            </w:r>
          </w:p>
        </w:tc>
        <w:tc>
          <w:tcPr>
            <w:tcW w:w="1800"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大学生创新创业计划大赛</w:t>
            </w:r>
          </w:p>
        </w:tc>
        <w:tc>
          <w:tcPr>
            <w:tcW w:w="908"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1</w:t>
            </w:r>
            <w:r>
              <w:rPr>
                <w:rFonts w:ascii="Times New Roman" w:hAnsi="Times New Roman" w:eastAsia="仿宋_GB2312" w:cs="Times New Roman"/>
                <w:kern w:val="0"/>
              </w:rPr>
              <w:t>80</w:t>
            </w:r>
          </w:p>
        </w:tc>
        <w:tc>
          <w:tcPr>
            <w:tcW w:w="992"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胡宇飞</w:t>
            </w:r>
          </w:p>
        </w:tc>
        <w:tc>
          <w:tcPr>
            <w:tcW w:w="1559"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讲师</w:t>
            </w:r>
          </w:p>
        </w:tc>
        <w:tc>
          <w:tcPr>
            <w:tcW w:w="1581"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2</w:t>
            </w:r>
            <w:r>
              <w:rPr>
                <w:rFonts w:ascii="Times New Roman" w:hAnsi="Times New Roman" w:eastAsia="仿宋_GB2312" w:cs="Times New Roman"/>
                <w:kern w:val="0"/>
              </w:rPr>
              <w:t>02</w:t>
            </w:r>
            <w:r>
              <w:rPr>
                <w:rFonts w:hint="eastAsia" w:ascii="Times New Roman" w:hAnsi="Times New Roman" w:eastAsia="仿宋_GB2312" w:cs="Times New Roman"/>
                <w:kern w:val="0"/>
                <w:lang w:val="en-US" w:eastAsia="zh-CN"/>
              </w:rPr>
              <w:t>1</w:t>
            </w:r>
            <w:r>
              <w:rPr>
                <w:rFonts w:ascii="Times New Roman" w:hAnsi="Times New Roman" w:eastAsia="仿宋_GB2312" w:cs="Times New Roman"/>
                <w:kern w:val="0"/>
              </w:rPr>
              <w:t>09</w:t>
            </w:r>
            <w:r>
              <w:rPr>
                <w:rFonts w:hint="eastAsia" w:ascii="Times New Roman" w:hAnsi="Times New Roman" w:eastAsia="仿宋_GB2312" w:cs="Times New Roman"/>
                <w:kern w:val="0"/>
              </w:rPr>
              <w:t>-</w:t>
            </w:r>
            <w:r>
              <w:rPr>
                <w:rFonts w:ascii="Times New Roman" w:hAnsi="Times New Roman" w:eastAsia="仿宋_GB2312" w:cs="Times New Roman"/>
                <w:kern w:val="0"/>
              </w:rPr>
              <w:t>202</w:t>
            </w:r>
            <w:r>
              <w:rPr>
                <w:rFonts w:hint="eastAsia" w:ascii="Times New Roman" w:hAnsi="Times New Roman" w:eastAsia="仿宋_GB2312" w:cs="Times New Roman"/>
                <w:kern w:val="0"/>
                <w:lang w:val="en-US" w:eastAsia="zh-CN"/>
              </w:rPr>
              <w:t>1</w:t>
            </w:r>
            <w:r>
              <w:rPr>
                <w:rFonts w:ascii="Times New Roman" w:hAnsi="Times New Roman" w:eastAsia="仿宋_GB2312" w:cs="Times New Roman"/>
                <w:kern w:val="0"/>
              </w:rPr>
              <w:t>12</w:t>
            </w:r>
          </w:p>
        </w:tc>
        <w:tc>
          <w:tcPr>
            <w:tcW w:w="1080" w:type="dxa"/>
            <w:vAlign w:val="center"/>
          </w:tcPr>
          <w:p>
            <w:pPr>
              <w:snapToGrid w:val="0"/>
              <w:jc w:val="center"/>
              <w:rPr>
                <w:rFonts w:ascii="Times New Roman" w:hAnsi="Times New Roman" w:eastAsia="仿宋_GB2312" w:cs="Times New Roman"/>
                <w:kern w:val="0"/>
              </w:rPr>
            </w:pPr>
            <w:r>
              <w:rPr>
                <w:rFonts w:hint="eastAsia" w:ascii="Times New Roman" w:hAnsi="Times New Roman" w:eastAsia="仿宋_GB2312" w:cs="Times New Roman"/>
                <w:kern w:val="0"/>
              </w:rPr>
              <w:t>0</w:t>
            </w:r>
            <w:r>
              <w:rPr>
                <w:rFonts w:ascii="Times New Roman" w:hAnsi="Times New Roman" w:eastAsia="仿宋_GB2312" w:cs="Times New Roman"/>
                <w:kern w:val="0"/>
              </w:rPr>
              <w:t>.5</w:t>
            </w:r>
          </w:p>
        </w:tc>
      </w:tr>
    </w:tbl>
    <w:p>
      <w:pPr>
        <w:spacing w:before="156" w:beforeLines="50"/>
        <w:ind w:firstLine="480" w:firstLineChars="200"/>
        <w:rPr>
          <w:rFonts w:ascii="Times New Roman" w:hAnsi="Times New Roman" w:eastAsia="楷体" w:cs="Times New Roman"/>
          <w:sz w:val="24"/>
          <w:szCs w:val="24"/>
        </w:rPr>
      </w:pPr>
      <w:r>
        <w:rPr>
          <w:rFonts w:hint="eastAsia" w:ascii="Times New Roman" w:hAnsi="Times New Roman" w:eastAsia="楷体" w:cs="楷体"/>
          <w:sz w:val="24"/>
          <w:szCs w:val="24"/>
        </w:rPr>
        <w:t>注：学科竞赛：按国家级、省级、校级设立排序。</w:t>
      </w:r>
    </w:p>
    <w:p>
      <w:pPr>
        <w:spacing w:before="156" w:beforeLines="50" w:after="156" w:afterLines="50"/>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5.</w:t>
      </w:r>
      <w:r>
        <w:rPr>
          <w:rFonts w:hint="eastAsia" w:ascii="Times New Roman" w:hAnsi="Times New Roman" w:eastAsia="黑体" w:cs="黑体"/>
          <w:sz w:val="24"/>
          <w:szCs w:val="24"/>
        </w:rPr>
        <w:t>开展科普活动情况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850"/>
        <w:gridCol w:w="5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1418"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活动开展</w:t>
            </w:r>
          </w:p>
          <w:p>
            <w:pPr>
              <w:jc w:val="center"/>
              <w:rPr>
                <w:rFonts w:ascii="Times New Roman" w:hAnsi="Times New Roman" w:eastAsia="黑体" w:cs="Times New Roman"/>
                <w:sz w:val="24"/>
                <w:szCs w:val="24"/>
              </w:rPr>
            </w:pPr>
            <w:r>
              <w:rPr>
                <w:rFonts w:ascii="Times New Roman" w:hAnsi="Times New Roman" w:eastAsia="黑体" w:cs="Times New Roman"/>
                <w:sz w:val="24"/>
                <w:szCs w:val="24"/>
              </w:rPr>
              <w:t>时间</w:t>
            </w:r>
          </w:p>
        </w:tc>
        <w:tc>
          <w:tcPr>
            <w:tcW w:w="850"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参与人数</w:t>
            </w:r>
          </w:p>
        </w:tc>
        <w:tc>
          <w:tcPr>
            <w:tcW w:w="5437" w:type="dxa"/>
            <w:vAlign w:val="center"/>
          </w:tcPr>
          <w:p>
            <w:pPr>
              <w:jc w:val="center"/>
              <w:rPr>
                <w:rFonts w:ascii="Times New Roman" w:hAnsi="Times New Roman" w:eastAsia="黑体" w:cs="Times New Roman"/>
                <w:sz w:val="24"/>
                <w:szCs w:val="24"/>
              </w:rPr>
            </w:pPr>
            <w:r>
              <w:rPr>
                <w:rFonts w:ascii="Times New Roman" w:hAnsi="Times New Roman" w:eastAsia="黑体" w:cs="Times New Roman"/>
                <w:sz w:val="24"/>
                <w:szCs w:val="24"/>
              </w:rPr>
              <w:t>活动报道网址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817" w:type="dxa"/>
            <w:vAlign w:val="center"/>
          </w:tcPr>
          <w:p>
            <w:pPr>
              <w:jc w:val="center"/>
              <w:rPr>
                <w:rFonts w:ascii="Times New Roman" w:hAnsi="Times New Roman" w:cs="Times New Roman"/>
              </w:rPr>
            </w:pPr>
            <w:r>
              <w:rPr>
                <w:rFonts w:ascii="Times New Roman" w:hAnsi="Times New Roman" w:cs="Times New Roman"/>
              </w:rPr>
              <w:t>1</w:t>
            </w:r>
          </w:p>
        </w:tc>
        <w:tc>
          <w:tcPr>
            <w:tcW w:w="1418" w:type="dxa"/>
            <w:vAlign w:val="center"/>
          </w:tcPr>
          <w:p>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2021</w:t>
            </w:r>
          </w:p>
        </w:tc>
        <w:tc>
          <w:tcPr>
            <w:tcW w:w="850" w:type="dxa"/>
            <w:vAlign w:val="center"/>
          </w:tcPr>
          <w:p>
            <w:pPr>
              <w:jc w:val="center"/>
              <w:rPr>
                <w:rFonts w:ascii="Times New Roman" w:hAnsi="Times New Roman" w:cs="Times New Roman"/>
              </w:rPr>
            </w:pPr>
            <w:r>
              <w:rPr>
                <w:rFonts w:hint="eastAsia" w:ascii="Times New Roman" w:hAnsi="Times New Roman" w:cs="Times New Roman"/>
              </w:rPr>
              <w:t>51</w:t>
            </w:r>
          </w:p>
        </w:tc>
        <w:tc>
          <w:tcPr>
            <w:tcW w:w="5437" w:type="dxa"/>
            <w:vAlign w:val="center"/>
          </w:tcPr>
          <w:p>
            <w:pPr>
              <w:jc w:val="center"/>
              <w:rPr>
                <w:rFonts w:hint="eastAsia" w:ascii="Times New Roman" w:hAnsi="Times New Roman" w:cs="Times New Roman"/>
              </w:rPr>
            </w:pPr>
            <w:r>
              <w:rPr>
                <w:rFonts w:hint="eastAsia" w:ascii="Times New Roman" w:hAnsi="Times New Roman" w:cs="Times New Roman"/>
              </w:rPr>
              <w:t>https://xiaoyuan.cycnet.com.cn/s?uid=1287548&amp;app_version=1.3.0&amp;time=1618223037&amp;signature=KbD6x5nzGA2pvRerWXy4QqBZPtV3QL4Og8LdMkQlPVqJYN0Bom&amp;sign=e302aa249599a58fb61d181153518ef8#</w:t>
            </w:r>
          </w:p>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817" w:type="dxa"/>
            <w:vAlign w:val="center"/>
          </w:tcPr>
          <w:p>
            <w:pPr>
              <w:jc w:val="center"/>
              <w:rPr>
                <w:rFonts w:ascii="Times New Roman" w:hAnsi="Times New Roman" w:cs="Times New Roman"/>
              </w:rPr>
            </w:pPr>
            <w:r>
              <w:rPr>
                <w:rFonts w:ascii="Times New Roman" w:hAnsi="Times New Roman" w:cs="Times New Roman"/>
              </w:rPr>
              <w:t>2</w:t>
            </w:r>
          </w:p>
        </w:tc>
        <w:tc>
          <w:tcPr>
            <w:tcW w:w="1418" w:type="dxa"/>
            <w:vAlign w:val="center"/>
          </w:tcPr>
          <w:p>
            <w:pPr>
              <w:widowControl/>
              <w:jc w:val="center"/>
              <w:rPr>
                <w:rFonts w:ascii="Times New Roman" w:hAnsi="Times New Roman" w:cs="Times New Roman"/>
              </w:rPr>
            </w:pPr>
            <w:r>
              <w:rPr>
                <w:rFonts w:hint="eastAsia" w:ascii="Times New Roman" w:hAnsi="Times New Roman" w:cs="Times New Roman"/>
                <w:lang w:val="en-US" w:eastAsia="zh-CN"/>
              </w:rPr>
              <w:t>2021</w:t>
            </w:r>
          </w:p>
        </w:tc>
        <w:tc>
          <w:tcPr>
            <w:tcW w:w="850" w:type="dxa"/>
            <w:vAlign w:val="center"/>
          </w:tcPr>
          <w:p>
            <w:pPr>
              <w:jc w:val="center"/>
              <w:rPr>
                <w:rFonts w:hint="eastAsia" w:ascii="Times New Roman" w:hAnsi="Times New Roman" w:cs="Times New Roman"/>
              </w:rPr>
            </w:pPr>
            <w:r>
              <w:rPr>
                <w:rFonts w:hint="eastAsia" w:ascii="Times New Roman" w:hAnsi="Times New Roman" w:cs="Times New Roman"/>
              </w:rPr>
              <w:t>75</w:t>
            </w:r>
          </w:p>
          <w:p>
            <w:pPr>
              <w:jc w:val="center"/>
              <w:rPr>
                <w:rFonts w:ascii="Times New Roman" w:hAnsi="Times New Roman" w:cs="Times New Roman"/>
              </w:rPr>
            </w:pPr>
          </w:p>
        </w:tc>
        <w:tc>
          <w:tcPr>
            <w:tcW w:w="5437" w:type="dxa"/>
            <w:vAlign w:val="center"/>
          </w:tcPr>
          <w:p>
            <w:pPr>
              <w:jc w:val="center"/>
              <w:rPr>
                <w:rFonts w:hint="eastAsia" w:ascii="Times New Roman" w:hAnsi="Times New Roman" w:cs="Times New Roman"/>
              </w:rPr>
            </w:pPr>
            <w:r>
              <w:rPr>
                <w:rFonts w:hint="eastAsia" w:ascii="Times New Roman" w:hAnsi="Times New Roman" w:cs="Times New Roman"/>
              </w:rPr>
              <w:t>http://www.just.edu.cn/news/2022/0602/c8159a308305/page.htm</w:t>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817" w:type="dxa"/>
            <w:vAlign w:val="center"/>
          </w:tcPr>
          <w:p>
            <w:pPr>
              <w:jc w:val="center"/>
              <w:rPr>
                <w:rFonts w:ascii="Times New Roman" w:hAnsi="Times New Roman" w:cs="Times New Roman"/>
              </w:rPr>
            </w:pPr>
            <w:r>
              <w:rPr>
                <w:rFonts w:ascii="Times New Roman" w:hAnsi="Times New Roman" w:cs="Times New Roman"/>
              </w:rPr>
              <w:t>3</w:t>
            </w:r>
          </w:p>
        </w:tc>
        <w:tc>
          <w:tcPr>
            <w:tcW w:w="1418" w:type="dxa"/>
            <w:vAlign w:val="center"/>
          </w:tcPr>
          <w:p>
            <w:pPr>
              <w:widowControl/>
              <w:jc w:val="center"/>
              <w:rPr>
                <w:rFonts w:ascii="Times New Roman" w:hAnsi="Times New Roman" w:cs="Times New Roman"/>
              </w:rPr>
            </w:pPr>
            <w:r>
              <w:rPr>
                <w:rFonts w:hint="eastAsia" w:ascii="Times New Roman" w:hAnsi="Times New Roman" w:cs="Times New Roman"/>
                <w:lang w:val="en-US" w:eastAsia="zh-CN"/>
              </w:rPr>
              <w:t>2021</w:t>
            </w:r>
          </w:p>
        </w:tc>
        <w:tc>
          <w:tcPr>
            <w:tcW w:w="850" w:type="dxa"/>
            <w:vAlign w:val="center"/>
          </w:tcPr>
          <w:p>
            <w:pPr>
              <w:jc w:val="center"/>
              <w:rPr>
                <w:rFonts w:hint="eastAsia" w:ascii="Times New Roman" w:hAnsi="Times New Roman" w:cs="Times New Roman"/>
              </w:rPr>
            </w:pPr>
            <w:r>
              <w:rPr>
                <w:rFonts w:hint="eastAsia" w:ascii="Times New Roman" w:hAnsi="Times New Roman" w:cs="Times New Roman"/>
              </w:rPr>
              <w:t>26</w:t>
            </w:r>
          </w:p>
          <w:p>
            <w:pPr>
              <w:jc w:val="center"/>
              <w:rPr>
                <w:rFonts w:ascii="Times New Roman" w:hAnsi="Times New Roman" w:cs="Times New Roman"/>
              </w:rPr>
            </w:pPr>
          </w:p>
        </w:tc>
        <w:tc>
          <w:tcPr>
            <w:tcW w:w="5437" w:type="dxa"/>
            <w:vAlign w:val="center"/>
          </w:tcPr>
          <w:p>
            <w:pPr>
              <w:jc w:val="center"/>
              <w:rPr>
                <w:rFonts w:hint="eastAsia" w:ascii="Times New Roman" w:hAnsi="Times New Roman" w:cs="Times New Roman"/>
              </w:rPr>
            </w:pPr>
            <w:r>
              <w:rPr>
                <w:rFonts w:hint="eastAsia" w:ascii="Times New Roman" w:hAnsi="Times New Roman" w:cs="Times New Roman"/>
              </w:rPr>
              <w:t>http://vip.people.com.cn/albumsDetail?aid=1453640</w:t>
            </w:r>
          </w:p>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817" w:type="dxa"/>
            <w:vAlign w:val="center"/>
          </w:tcPr>
          <w:p>
            <w:pPr>
              <w:jc w:val="center"/>
              <w:rPr>
                <w:rFonts w:ascii="Times New Roman" w:hAnsi="Times New Roman" w:cs="Times New Roman"/>
              </w:rPr>
            </w:pPr>
            <w:r>
              <w:rPr>
                <w:rFonts w:ascii="Times New Roman" w:hAnsi="Times New Roman" w:cs="Times New Roman"/>
              </w:rPr>
              <w:t>4</w:t>
            </w:r>
          </w:p>
        </w:tc>
        <w:tc>
          <w:tcPr>
            <w:tcW w:w="1418" w:type="dxa"/>
            <w:vAlign w:val="center"/>
          </w:tcPr>
          <w:p>
            <w:pPr>
              <w:widowControl/>
              <w:jc w:val="center"/>
              <w:rPr>
                <w:rFonts w:ascii="Times New Roman" w:hAnsi="Times New Roman" w:cs="Times New Roman"/>
              </w:rPr>
            </w:pPr>
            <w:r>
              <w:rPr>
                <w:rFonts w:hint="eastAsia" w:ascii="Times New Roman" w:hAnsi="Times New Roman" w:cs="Times New Roman"/>
                <w:lang w:val="en-US" w:eastAsia="zh-CN"/>
              </w:rPr>
              <w:t>2021</w:t>
            </w:r>
          </w:p>
        </w:tc>
        <w:tc>
          <w:tcPr>
            <w:tcW w:w="850" w:type="dxa"/>
            <w:vAlign w:val="center"/>
          </w:tcPr>
          <w:p>
            <w:pPr>
              <w:jc w:val="center"/>
              <w:rPr>
                <w:rFonts w:hint="eastAsia" w:ascii="Times New Roman" w:hAnsi="Times New Roman" w:cs="Times New Roman"/>
              </w:rPr>
            </w:pPr>
            <w:r>
              <w:rPr>
                <w:rFonts w:hint="eastAsia" w:ascii="Times New Roman" w:hAnsi="Times New Roman" w:cs="Times New Roman"/>
              </w:rPr>
              <w:t>1365</w:t>
            </w:r>
          </w:p>
          <w:p>
            <w:pPr>
              <w:jc w:val="center"/>
              <w:rPr>
                <w:rFonts w:ascii="Times New Roman" w:hAnsi="Times New Roman" w:cs="Times New Roman"/>
              </w:rPr>
            </w:pPr>
          </w:p>
        </w:tc>
        <w:tc>
          <w:tcPr>
            <w:tcW w:w="5437" w:type="dxa"/>
            <w:vAlign w:val="center"/>
          </w:tcPr>
          <w:p>
            <w:pPr>
              <w:jc w:val="center"/>
              <w:rPr>
                <w:rFonts w:hint="eastAsia" w:ascii="Times New Roman" w:hAnsi="Times New Roman" w:cs="Times New Roman"/>
              </w:rPr>
            </w:pPr>
            <w:r>
              <w:rPr>
                <w:rFonts w:hint="eastAsia" w:ascii="Times New Roman" w:hAnsi="Times New Roman" w:cs="Times New Roman"/>
              </w:rPr>
              <w:t>https://wap.peopleapp.com/article/rmh21910020/rmh21910020</w:t>
            </w:r>
          </w:p>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817" w:type="dxa"/>
            <w:vAlign w:val="center"/>
          </w:tcPr>
          <w:p>
            <w:pPr>
              <w:jc w:val="center"/>
              <w:rPr>
                <w:rFonts w:ascii="Times New Roman" w:hAnsi="Times New Roman" w:cs="Times New Roman"/>
              </w:rPr>
            </w:pPr>
            <w:r>
              <w:rPr>
                <w:rFonts w:ascii="Times New Roman" w:hAnsi="Times New Roman" w:cs="Times New Roman"/>
              </w:rPr>
              <w:t>5</w:t>
            </w:r>
          </w:p>
        </w:tc>
        <w:tc>
          <w:tcPr>
            <w:tcW w:w="1418" w:type="dxa"/>
            <w:vAlign w:val="center"/>
          </w:tcPr>
          <w:p>
            <w:pPr>
              <w:widowControl/>
              <w:jc w:val="center"/>
              <w:rPr>
                <w:rFonts w:ascii="Times New Roman" w:hAnsi="Times New Roman" w:cs="Times New Roman"/>
              </w:rPr>
            </w:pPr>
            <w:r>
              <w:rPr>
                <w:rFonts w:hint="eastAsia" w:ascii="Times New Roman" w:hAnsi="Times New Roman" w:cs="Times New Roman"/>
                <w:lang w:val="en-US" w:eastAsia="zh-CN"/>
              </w:rPr>
              <w:t>2021</w:t>
            </w:r>
          </w:p>
        </w:tc>
        <w:tc>
          <w:tcPr>
            <w:tcW w:w="850" w:type="dxa"/>
            <w:vAlign w:val="center"/>
          </w:tcPr>
          <w:p>
            <w:pPr>
              <w:jc w:val="center"/>
              <w:rPr>
                <w:rFonts w:ascii="Times New Roman" w:hAnsi="Times New Roman" w:cs="Times New Roman"/>
              </w:rPr>
            </w:pPr>
            <w:r>
              <w:rPr>
                <w:rFonts w:hint="eastAsia" w:ascii="Times New Roman" w:hAnsi="Times New Roman" w:cs="Times New Roman"/>
              </w:rPr>
              <w:t>95</w:t>
            </w:r>
          </w:p>
        </w:tc>
        <w:tc>
          <w:tcPr>
            <w:tcW w:w="5437" w:type="dxa"/>
            <w:vAlign w:val="center"/>
          </w:tcPr>
          <w:p>
            <w:pPr>
              <w:jc w:val="center"/>
              <w:rPr>
                <w:rFonts w:hint="eastAsia" w:ascii="Times New Roman" w:hAnsi="Times New Roman" w:cs="Times New Roman"/>
              </w:rPr>
            </w:pPr>
            <w:r>
              <w:rPr>
                <w:rFonts w:hint="eastAsia" w:ascii="Times New Roman" w:hAnsi="Times New Roman" w:cs="Times New Roman"/>
              </w:rPr>
              <w:t>http://www.just.edu.cn/news/2021/1203/c8159a299079/page.htm</w:t>
            </w:r>
          </w:p>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817" w:type="dxa"/>
            <w:vAlign w:val="center"/>
          </w:tcPr>
          <w:p>
            <w:pPr>
              <w:jc w:val="center"/>
              <w:rPr>
                <w:rFonts w:ascii="Times New Roman" w:hAnsi="Times New Roman" w:cs="Times New Roman"/>
              </w:rPr>
            </w:pPr>
            <w:r>
              <w:rPr>
                <w:rFonts w:ascii="Times New Roman" w:hAnsi="Times New Roman" w:cs="Times New Roman"/>
              </w:rPr>
              <w:t>6</w:t>
            </w:r>
          </w:p>
        </w:tc>
        <w:tc>
          <w:tcPr>
            <w:tcW w:w="1418" w:type="dxa"/>
            <w:vAlign w:val="center"/>
          </w:tcPr>
          <w:p>
            <w:pPr>
              <w:widowControl/>
              <w:jc w:val="center"/>
              <w:rPr>
                <w:rFonts w:ascii="Times New Roman" w:hAnsi="Times New Roman" w:cs="Times New Roman"/>
              </w:rPr>
            </w:pPr>
            <w:r>
              <w:rPr>
                <w:rFonts w:hint="eastAsia" w:ascii="Times New Roman" w:hAnsi="Times New Roman" w:cs="Times New Roman"/>
                <w:lang w:val="en-US" w:eastAsia="zh-CN"/>
              </w:rPr>
              <w:t>2021</w:t>
            </w:r>
          </w:p>
        </w:tc>
        <w:tc>
          <w:tcPr>
            <w:tcW w:w="850" w:type="dxa"/>
            <w:vAlign w:val="center"/>
          </w:tcPr>
          <w:p>
            <w:pPr>
              <w:jc w:val="center"/>
              <w:rPr>
                <w:rFonts w:hint="eastAsia" w:ascii="Times New Roman" w:hAnsi="Times New Roman" w:cs="Times New Roman"/>
              </w:rPr>
            </w:pPr>
            <w:r>
              <w:rPr>
                <w:rFonts w:hint="eastAsia" w:ascii="Times New Roman" w:hAnsi="Times New Roman" w:cs="Times New Roman"/>
              </w:rPr>
              <w:t>115</w:t>
            </w:r>
          </w:p>
          <w:p>
            <w:pPr>
              <w:jc w:val="center"/>
              <w:rPr>
                <w:rFonts w:ascii="Times New Roman" w:hAnsi="Times New Roman" w:cs="Times New Roman"/>
              </w:rPr>
            </w:pPr>
          </w:p>
        </w:tc>
        <w:tc>
          <w:tcPr>
            <w:tcW w:w="5437" w:type="dxa"/>
            <w:vAlign w:val="center"/>
          </w:tcPr>
          <w:p>
            <w:pPr>
              <w:jc w:val="center"/>
              <w:rPr>
                <w:rFonts w:hint="eastAsia" w:ascii="Times New Roman" w:hAnsi="Times New Roman" w:cs="Times New Roman"/>
              </w:rPr>
            </w:pPr>
            <w:r>
              <w:rPr>
                <w:rFonts w:hint="eastAsia" w:ascii="Times New Roman" w:hAnsi="Times New Roman" w:cs="Times New Roman"/>
              </w:rPr>
              <w:t>http://www.just.edu.cn/news/2021/1203/c8159a299081/page.htm</w:t>
            </w:r>
          </w:p>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817" w:type="dxa"/>
            <w:vAlign w:val="center"/>
          </w:tcPr>
          <w:p>
            <w:pPr>
              <w:jc w:val="center"/>
              <w:rPr>
                <w:rFonts w:ascii="Times New Roman" w:hAnsi="Times New Roman" w:cs="Times New Roman"/>
              </w:rPr>
            </w:pPr>
            <w:r>
              <w:rPr>
                <w:rFonts w:ascii="Times New Roman" w:hAnsi="Times New Roman" w:cs="Times New Roman"/>
              </w:rPr>
              <w:t>7</w:t>
            </w:r>
          </w:p>
        </w:tc>
        <w:tc>
          <w:tcPr>
            <w:tcW w:w="1418" w:type="dxa"/>
            <w:vAlign w:val="center"/>
          </w:tcPr>
          <w:p>
            <w:pPr>
              <w:jc w:val="center"/>
              <w:rPr>
                <w:rFonts w:ascii="Times New Roman" w:hAnsi="Times New Roman" w:cs="Times New Roman"/>
              </w:rPr>
            </w:pPr>
            <w:r>
              <w:rPr>
                <w:rFonts w:hint="eastAsia" w:ascii="Times New Roman" w:hAnsi="Times New Roman" w:cs="Times New Roman"/>
                <w:lang w:val="en-US" w:eastAsia="zh-CN"/>
              </w:rPr>
              <w:t>2021</w:t>
            </w:r>
          </w:p>
        </w:tc>
        <w:tc>
          <w:tcPr>
            <w:tcW w:w="850" w:type="dxa"/>
            <w:vAlign w:val="center"/>
          </w:tcPr>
          <w:p>
            <w:pPr>
              <w:jc w:val="center"/>
              <w:rPr>
                <w:rFonts w:ascii="Times New Roman" w:hAnsi="Times New Roman" w:cs="Times New Roman"/>
              </w:rPr>
            </w:pPr>
            <w:r>
              <w:rPr>
                <w:rFonts w:hint="eastAsia" w:ascii="Times New Roman" w:hAnsi="Times New Roman" w:cs="Times New Roman"/>
              </w:rPr>
              <w:t>81</w:t>
            </w:r>
          </w:p>
        </w:tc>
        <w:tc>
          <w:tcPr>
            <w:tcW w:w="5437" w:type="dxa"/>
            <w:vAlign w:val="center"/>
          </w:tcPr>
          <w:p>
            <w:pPr>
              <w:jc w:val="center"/>
              <w:rPr>
                <w:rFonts w:ascii="Times New Roman" w:hAnsi="Times New Roman" w:cs="Times New Roman"/>
              </w:rPr>
            </w:pPr>
            <w:r>
              <w:rPr>
                <w:rFonts w:hint="eastAsia" w:ascii="Times New Roman" w:hAnsi="Times New Roman" w:cs="Times New Roman"/>
              </w:rPr>
              <w:t>http://www.just.edu.cn/news/2021/1203/c8159a299074/page.htm</w:t>
            </w:r>
          </w:p>
        </w:tc>
      </w:tr>
    </w:tbl>
    <w:p>
      <w:pPr>
        <w:spacing w:before="156" w:beforeLines="50" w:after="156" w:afterLines="50"/>
        <w:ind w:firstLine="480" w:firstLineChars="200"/>
        <w:rPr>
          <w:rFonts w:ascii="Times New Roman" w:hAnsi="Times New Roman" w:eastAsia="黑体" w:cs="Times New Roman"/>
          <w:sz w:val="24"/>
          <w:szCs w:val="24"/>
        </w:rPr>
      </w:pPr>
      <w:r>
        <w:rPr>
          <w:rFonts w:hint="eastAsia" w:ascii="Times New Roman" w:hAnsi="Times New Roman" w:eastAsia="黑体" w:cs="Times New Roman"/>
          <w:sz w:val="24"/>
          <w:szCs w:val="24"/>
        </w:rPr>
        <w:t>6</w:t>
      </w:r>
      <w:r>
        <w:rPr>
          <w:rFonts w:ascii="Times New Roman" w:hAnsi="Times New Roman" w:eastAsia="黑体" w:cs="Times New Roman"/>
          <w:sz w:val="24"/>
          <w:szCs w:val="24"/>
        </w:rPr>
        <w:t>.</w:t>
      </w:r>
      <w:r>
        <w:rPr>
          <w:rFonts w:hint="eastAsia" w:ascii="Times New Roman" w:hAnsi="Times New Roman" w:eastAsia="黑体" w:cs="黑体"/>
          <w:sz w:val="24"/>
          <w:szCs w:val="24"/>
        </w:rPr>
        <w:t>承办培训情况</w:t>
      </w:r>
    </w:p>
    <w:tbl>
      <w:tblPr>
        <w:tblStyle w:val="16"/>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999"/>
        <w:gridCol w:w="1241"/>
        <w:gridCol w:w="885"/>
        <w:gridCol w:w="1455"/>
        <w:gridCol w:w="1260"/>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序号</w:t>
            </w:r>
          </w:p>
        </w:tc>
        <w:tc>
          <w:tcPr>
            <w:tcW w:w="1999"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培训项目名称</w:t>
            </w:r>
          </w:p>
        </w:tc>
        <w:tc>
          <w:tcPr>
            <w:tcW w:w="1241"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培训人数</w:t>
            </w:r>
          </w:p>
        </w:tc>
        <w:tc>
          <w:tcPr>
            <w:tcW w:w="885"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负责人</w:t>
            </w:r>
          </w:p>
        </w:tc>
        <w:tc>
          <w:tcPr>
            <w:tcW w:w="1455"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职称</w:t>
            </w:r>
          </w:p>
        </w:tc>
        <w:tc>
          <w:tcPr>
            <w:tcW w:w="126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起止时间</w:t>
            </w:r>
          </w:p>
        </w:tc>
        <w:tc>
          <w:tcPr>
            <w:tcW w:w="1080" w:type="dxa"/>
            <w:vAlign w:val="center"/>
          </w:tcPr>
          <w:p>
            <w:pPr>
              <w:jc w:val="center"/>
              <w:rPr>
                <w:rFonts w:ascii="Times New Roman" w:hAnsi="Times New Roman" w:eastAsia="黑体" w:cs="Times New Roman"/>
                <w:sz w:val="24"/>
                <w:szCs w:val="24"/>
              </w:rPr>
            </w:pPr>
            <w:r>
              <w:rPr>
                <w:rFonts w:hint="eastAsia" w:ascii="Times New Roman" w:hAnsi="Times New Roman" w:eastAsia="黑体" w:cs="黑体"/>
                <w:sz w:val="24"/>
                <w:szCs w:val="24"/>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pStyle w:val="35"/>
              <w:numPr>
                <w:ilvl w:val="0"/>
                <w:numId w:val="6"/>
              </w:numPr>
              <w:ind w:firstLineChars="0"/>
              <w:jc w:val="center"/>
              <w:rPr>
                <w:rFonts w:ascii="Times New Roman" w:hAnsi="Times New Roman" w:eastAsia="楷体" w:cs="Times New Roman"/>
                <w:sz w:val="24"/>
                <w:szCs w:val="24"/>
              </w:rPr>
            </w:pPr>
          </w:p>
        </w:tc>
        <w:tc>
          <w:tcPr>
            <w:tcW w:w="1999" w:type="dxa"/>
            <w:vAlign w:val="center"/>
          </w:tcPr>
          <w:p>
            <w:pPr>
              <w:pStyle w:val="36"/>
              <w:snapToGrid w:val="0"/>
              <w:spacing w:before="0" w:after="0" w:line="240" w:lineRule="auto"/>
              <w:jc w:val="center"/>
              <w:rPr>
                <w:rFonts w:ascii="Times New Roman" w:eastAsia="仿宋_GB2312" w:cs="Times New Roman"/>
                <w:kern w:val="2"/>
              </w:rPr>
            </w:pPr>
            <w:r>
              <w:rPr>
                <w:rFonts w:hint="eastAsia" w:ascii="Times New Roman" w:eastAsia="仿宋_GB2312" w:cs="仿宋_GB2312"/>
                <w:kern w:val="2"/>
              </w:rPr>
              <w:t>造船工程师</w:t>
            </w:r>
            <w:r>
              <w:rPr>
                <w:rFonts w:ascii="Times New Roman" w:eastAsia="仿宋_GB2312" w:cs="Times New Roman"/>
                <w:kern w:val="2"/>
              </w:rPr>
              <w:t>Tribon</w:t>
            </w:r>
            <w:r>
              <w:rPr>
                <w:rFonts w:hint="eastAsia" w:ascii="Times New Roman" w:eastAsia="仿宋_GB2312" w:cs="仿宋_GB2312"/>
                <w:kern w:val="2"/>
              </w:rPr>
              <w:t>培训</w:t>
            </w:r>
          </w:p>
        </w:tc>
        <w:tc>
          <w:tcPr>
            <w:tcW w:w="1241" w:type="dxa"/>
            <w:vAlign w:val="center"/>
          </w:tcPr>
          <w:p>
            <w:pPr>
              <w:pStyle w:val="36"/>
              <w:snapToGrid w:val="0"/>
              <w:spacing w:before="0" w:after="0" w:line="240" w:lineRule="auto"/>
              <w:jc w:val="center"/>
              <w:rPr>
                <w:rFonts w:hint="default" w:ascii="Times New Roman" w:eastAsia="仿宋_GB2312" w:cs="Times New Roman"/>
                <w:kern w:val="2"/>
                <w:lang w:val="en-US" w:eastAsia="zh-CN"/>
              </w:rPr>
            </w:pPr>
            <w:r>
              <w:rPr>
                <w:rFonts w:hint="eastAsia" w:ascii="Times New Roman" w:eastAsia="仿宋_GB2312" w:cs="Times New Roman"/>
                <w:kern w:val="2"/>
                <w:lang w:val="en-US" w:eastAsia="zh-CN"/>
              </w:rPr>
              <w:t>50</w:t>
            </w:r>
          </w:p>
        </w:tc>
        <w:tc>
          <w:tcPr>
            <w:tcW w:w="885" w:type="dxa"/>
            <w:vAlign w:val="center"/>
          </w:tcPr>
          <w:p>
            <w:pPr>
              <w:pStyle w:val="36"/>
              <w:snapToGrid w:val="0"/>
              <w:spacing w:before="0" w:after="0" w:line="240" w:lineRule="auto"/>
              <w:jc w:val="center"/>
              <w:rPr>
                <w:rFonts w:ascii="Times New Roman" w:eastAsia="仿宋_GB2312" w:cs="Times New Roman"/>
                <w:kern w:val="2"/>
              </w:rPr>
            </w:pPr>
            <w:r>
              <w:rPr>
                <w:rFonts w:hint="eastAsia" w:ascii="Times New Roman" w:eastAsia="仿宋_GB2312" w:cs="仿宋_GB2312"/>
                <w:kern w:val="2"/>
              </w:rPr>
              <w:t>朱安庆</w:t>
            </w:r>
          </w:p>
        </w:tc>
        <w:tc>
          <w:tcPr>
            <w:tcW w:w="1455" w:type="dxa"/>
            <w:vAlign w:val="center"/>
          </w:tcPr>
          <w:p>
            <w:pPr>
              <w:pStyle w:val="36"/>
              <w:snapToGrid w:val="0"/>
              <w:spacing w:before="0" w:after="0" w:line="240" w:lineRule="auto"/>
              <w:jc w:val="center"/>
              <w:rPr>
                <w:rFonts w:ascii="Times New Roman" w:eastAsia="仿宋_GB2312" w:cs="Times New Roman"/>
                <w:kern w:val="2"/>
              </w:rPr>
            </w:pPr>
            <w:r>
              <w:rPr>
                <w:rFonts w:hint="eastAsia" w:ascii="Times New Roman" w:eastAsia="仿宋_GB2312" w:cs="仿宋_GB2312"/>
                <w:kern w:val="2"/>
              </w:rPr>
              <w:t>高级实验师</w:t>
            </w:r>
          </w:p>
        </w:tc>
        <w:tc>
          <w:tcPr>
            <w:tcW w:w="1260" w:type="dxa"/>
            <w:vAlign w:val="center"/>
          </w:tcPr>
          <w:p>
            <w:pPr>
              <w:pStyle w:val="36"/>
              <w:snapToGrid w:val="0"/>
              <w:spacing w:before="0" w:after="0" w:line="240" w:lineRule="auto"/>
              <w:jc w:val="center"/>
              <w:rPr>
                <w:rFonts w:ascii="Times New Roman" w:eastAsia="仿宋_GB2312" w:cs="Times New Roman"/>
                <w:kern w:val="2"/>
              </w:rPr>
            </w:pPr>
            <w:r>
              <w:rPr>
                <w:rFonts w:ascii="Times New Roman" w:eastAsia="仿宋_GB2312" w:cs="Times New Roman"/>
                <w:kern w:val="2"/>
              </w:rPr>
              <w:t>20</w:t>
            </w:r>
            <w:r>
              <w:rPr>
                <w:rFonts w:hint="eastAsia" w:ascii="Times New Roman" w:eastAsia="仿宋_GB2312" w:cs="Times New Roman"/>
                <w:kern w:val="2"/>
              </w:rPr>
              <w:t>2</w:t>
            </w:r>
            <w:r>
              <w:rPr>
                <w:rFonts w:hint="eastAsia" w:ascii="Times New Roman" w:eastAsia="仿宋_GB2312" w:cs="Times New Roman"/>
                <w:kern w:val="2"/>
                <w:lang w:val="en-US" w:eastAsia="zh-CN"/>
              </w:rPr>
              <w:t>1</w:t>
            </w:r>
            <w:r>
              <w:rPr>
                <w:rFonts w:ascii="Times New Roman" w:eastAsia="仿宋_GB2312" w:cs="Times New Roman"/>
                <w:kern w:val="2"/>
              </w:rPr>
              <w:t>06-20</w:t>
            </w:r>
            <w:r>
              <w:rPr>
                <w:rFonts w:hint="eastAsia" w:ascii="Times New Roman" w:eastAsia="仿宋_GB2312" w:cs="Times New Roman"/>
                <w:kern w:val="2"/>
              </w:rPr>
              <w:t>2</w:t>
            </w:r>
            <w:r>
              <w:rPr>
                <w:rFonts w:hint="eastAsia" w:ascii="Times New Roman" w:eastAsia="仿宋_GB2312" w:cs="Times New Roman"/>
                <w:kern w:val="2"/>
                <w:lang w:val="en-US" w:eastAsia="zh-CN"/>
              </w:rPr>
              <w:t>1</w:t>
            </w:r>
            <w:r>
              <w:rPr>
                <w:rFonts w:hint="eastAsia" w:ascii="Times New Roman" w:eastAsia="仿宋_GB2312" w:cs="Times New Roman"/>
                <w:kern w:val="2"/>
              </w:rPr>
              <w:t>12</w:t>
            </w:r>
          </w:p>
        </w:tc>
        <w:tc>
          <w:tcPr>
            <w:tcW w:w="1080" w:type="dxa"/>
            <w:vAlign w:val="center"/>
          </w:tcPr>
          <w:p>
            <w:pPr>
              <w:pStyle w:val="36"/>
              <w:snapToGrid w:val="0"/>
              <w:spacing w:before="0" w:after="0" w:line="240" w:lineRule="auto"/>
              <w:jc w:val="center"/>
              <w:rPr>
                <w:rFonts w:ascii="Times New Roman" w:eastAsia="仿宋_GB2312" w:cs="Times New Roman"/>
                <w:kern w:val="2"/>
              </w:rPr>
            </w:pPr>
            <w:r>
              <w:rPr>
                <w:rFonts w:hint="eastAsia" w:ascii="Times New Roman" w:eastAsia="仿宋_GB2312" w:cs="Times New Roman"/>
                <w:kern w:val="2"/>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pStyle w:val="35"/>
              <w:numPr>
                <w:ilvl w:val="0"/>
                <w:numId w:val="6"/>
              </w:numPr>
              <w:ind w:firstLineChars="0"/>
              <w:jc w:val="center"/>
              <w:rPr>
                <w:rFonts w:ascii="Times New Roman" w:hAnsi="Times New Roman" w:eastAsia="楷体" w:cs="Times New Roman"/>
                <w:sz w:val="24"/>
                <w:szCs w:val="24"/>
              </w:rPr>
            </w:pPr>
          </w:p>
        </w:tc>
        <w:tc>
          <w:tcPr>
            <w:tcW w:w="1999" w:type="dxa"/>
            <w:vAlign w:val="center"/>
          </w:tcPr>
          <w:p>
            <w:pPr>
              <w:pStyle w:val="36"/>
              <w:snapToGrid w:val="0"/>
              <w:spacing w:before="0" w:after="0" w:line="240" w:lineRule="auto"/>
              <w:jc w:val="center"/>
              <w:rPr>
                <w:rFonts w:ascii="Times New Roman" w:eastAsia="仿宋_GB2312" w:cs="Times New Roman"/>
                <w:kern w:val="2"/>
              </w:rPr>
            </w:pPr>
            <w:r>
              <w:rPr>
                <w:rFonts w:ascii="Times New Roman" w:eastAsia="仿宋_GB2312" w:cs="Times New Roman"/>
                <w:kern w:val="2"/>
              </w:rPr>
              <w:t>NAPA</w:t>
            </w:r>
            <w:r>
              <w:rPr>
                <w:rFonts w:hint="eastAsia" w:ascii="Times New Roman" w:eastAsia="仿宋_GB2312" w:cs="仿宋_GB2312"/>
                <w:kern w:val="2"/>
              </w:rPr>
              <w:t>软件培训</w:t>
            </w:r>
          </w:p>
        </w:tc>
        <w:tc>
          <w:tcPr>
            <w:tcW w:w="1241" w:type="dxa"/>
            <w:vAlign w:val="center"/>
          </w:tcPr>
          <w:p>
            <w:pPr>
              <w:pStyle w:val="36"/>
              <w:snapToGrid w:val="0"/>
              <w:spacing w:before="0" w:after="0" w:line="240" w:lineRule="auto"/>
              <w:jc w:val="center"/>
              <w:rPr>
                <w:rFonts w:hint="default" w:ascii="Times New Roman" w:eastAsia="仿宋_GB2312" w:cs="Times New Roman"/>
                <w:kern w:val="2"/>
                <w:lang w:val="en-US" w:eastAsia="zh-CN"/>
              </w:rPr>
            </w:pPr>
            <w:r>
              <w:rPr>
                <w:rFonts w:hint="eastAsia" w:ascii="Times New Roman" w:eastAsia="仿宋_GB2312" w:cs="Times New Roman"/>
                <w:kern w:val="2"/>
                <w:lang w:val="en-US" w:eastAsia="zh-CN"/>
              </w:rPr>
              <w:t>25</w:t>
            </w:r>
          </w:p>
        </w:tc>
        <w:tc>
          <w:tcPr>
            <w:tcW w:w="885" w:type="dxa"/>
            <w:vAlign w:val="center"/>
          </w:tcPr>
          <w:p>
            <w:pPr>
              <w:pStyle w:val="36"/>
              <w:snapToGrid w:val="0"/>
              <w:spacing w:before="0" w:after="0" w:line="240" w:lineRule="auto"/>
              <w:jc w:val="center"/>
              <w:rPr>
                <w:rFonts w:ascii="Times New Roman" w:eastAsia="仿宋_GB2312" w:cs="Times New Roman"/>
                <w:kern w:val="2"/>
              </w:rPr>
            </w:pPr>
            <w:r>
              <w:rPr>
                <w:rFonts w:hint="eastAsia" w:ascii="Times New Roman" w:eastAsia="仿宋_GB2312" w:cs="仿宋_GB2312"/>
                <w:kern w:val="2"/>
              </w:rPr>
              <w:t>李冬琴</w:t>
            </w:r>
          </w:p>
        </w:tc>
        <w:tc>
          <w:tcPr>
            <w:tcW w:w="1455" w:type="dxa"/>
            <w:vAlign w:val="center"/>
          </w:tcPr>
          <w:p>
            <w:pPr>
              <w:pStyle w:val="36"/>
              <w:snapToGrid w:val="0"/>
              <w:spacing w:before="0" w:after="0" w:line="240" w:lineRule="auto"/>
              <w:jc w:val="center"/>
              <w:rPr>
                <w:rFonts w:ascii="Times New Roman" w:eastAsia="仿宋_GB2312" w:cs="Times New Roman"/>
                <w:kern w:val="2"/>
              </w:rPr>
            </w:pPr>
            <w:r>
              <w:rPr>
                <w:rFonts w:hint="eastAsia" w:ascii="Times New Roman" w:eastAsia="仿宋_GB2312" w:cs="仿宋_GB2312"/>
                <w:kern w:val="2"/>
              </w:rPr>
              <w:t>副教授</w:t>
            </w:r>
          </w:p>
        </w:tc>
        <w:tc>
          <w:tcPr>
            <w:tcW w:w="1260" w:type="dxa"/>
            <w:vAlign w:val="center"/>
          </w:tcPr>
          <w:p>
            <w:pPr>
              <w:pStyle w:val="36"/>
              <w:snapToGrid w:val="0"/>
              <w:spacing w:before="0" w:after="0" w:line="240" w:lineRule="auto"/>
              <w:jc w:val="center"/>
              <w:rPr>
                <w:rFonts w:ascii="Times New Roman" w:eastAsia="仿宋_GB2312" w:cs="Times New Roman"/>
                <w:kern w:val="2"/>
              </w:rPr>
            </w:pPr>
            <w:r>
              <w:rPr>
                <w:rFonts w:ascii="Times New Roman" w:eastAsia="仿宋_GB2312" w:cs="Times New Roman"/>
                <w:kern w:val="2"/>
              </w:rPr>
              <w:t>20</w:t>
            </w:r>
            <w:r>
              <w:rPr>
                <w:rFonts w:hint="eastAsia" w:ascii="Times New Roman" w:eastAsia="仿宋_GB2312" w:cs="Times New Roman"/>
                <w:kern w:val="2"/>
              </w:rPr>
              <w:t>2</w:t>
            </w:r>
            <w:r>
              <w:rPr>
                <w:rFonts w:hint="eastAsia" w:ascii="Times New Roman" w:eastAsia="仿宋_GB2312" w:cs="Times New Roman"/>
                <w:kern w:val="2"/>
                <w:lang w:val="en-US" w:eastAsia="zh-CN"/>
              </w:rPr>
              <w:t>1</w:t>
            </w:r>
            <w:r>
              <w:rPr>
                <w:rFonts w:ascii="Times New Roman" w:eastAsia="仿宋_GB2312" w:cs="Times New Roman"/>
                <w:kern w:val="2"/>
              </w:rPr>
              <w:t>0</w:t>
            </w:r>
            <w:r>
              <w:rPr>
                <w:rFonts w:hint="eastAsia" w:ascii="Times New Roman" w:eastAsia="仿宋_GB2312" w:cs="Times New Roman"/>
                <w:kern w:val="2"/>
              </w:rPr>
              <w:t>4</w:t>
            </w:r>
            <w:r>
              <w:rPr>
                <w:rFonts w:ascii="Times New Roman" w:eastAsia="仿宋_GB2312" w:cs="Times New Roman"/>
                <w:kern w:val="2"/>
              </w:rPr>
              <w:t>-20</w:t>
            </w:r>
            <w:r>
              <w:rPr>
                <w:rFonts w:hint="eastAsia" w:ascii="Times New Roman" w:eastAsia="仿宋_GB2312" w:cs="Times New Roman"/>
                <w:kern w:val="2"/>
              </w:rPr>
              <w:t>2</w:t>
            </w:r>
            <w:r>
              <w:rPr>
                <w:rFonts w:hint="eastAsia" w:ascii="Times New Roman" w:eastAsia="仿宋_GB2312" w:cs="Times New Roman"/>
                <w:kern w:val="2"/>
                <w:lang w:val="en-US" w:eastAsia="zh-CN"/>
              </w:rPr>
              <w:t>1</w:t>
            </w:r>
            <w:r>
              <w:rPr>
                <w:rFonts w:hint="eastAsia" w:ascii="Times New Roman" w:eastAsia="仿宋_GB2312" w:cs="Times New Roman"/>
                <w:kern w:val="2"/>
              </w:rPr>
              <w:t>12</w:t>
            </w:r>
          </w:p>
        </w:tc>
        <w:tc>
          <w:tcPr>
            <w:tcW w:w="1080" w:type="dxa"/>
            <w:vAlign w:val="center"/>
          </w:tcPr>
          <w:p>
            <w:pPr>
              <w:pStyle w:val="36"/>
              <w:snapToGrid w:val="0"/>
              <w:spacing w:before="0" w:after="0" w:line="240" w:lineRule="auto"/>
              <w:jc w:val="center"/>
              <w:rPr>
                <w:rFonts w:ascii="Times New Roman" w:eastAsia="仿宋_GB2312" w:cs="Times New Roman"/>
                <w:kern w:val="2"/>
              </w:rPr>
            </w:pPr>
            <w:r>
              <w:rPr>
                <w:rFonts w:ascii="Times New Roman" w:eastAsia="仿宋_GB2312" w:cs="Times New Roman"/>
                <w:kern w:val="2"/>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pStyle w:val="35"/>
              <w:numPr>
                <w:ilvl w:val="0"/>
                <w:numId w:val="6"/>
              </w:numPr>
              <w:ind w:firstLineChars="0"/>
              <w:jc w:val="center"/>
              <w:rPr>
                <w:rFonts w:ascii="Times New Roman" w:hAnsi="Times New Roman" w:eastAsia="楷体" w:cs="Times New Roman"/>
                <w:sz w:val="24"/>
                <w:szCs w:val="24"/>
              </w:rPr>
            </w:pPr>
          </w:p>
        </w:tc>
        <w:tc>
          <w:tcPr>
            <w:tcW w:w="1999" w:type="dxa"/>
            <w:vAlign w:val="center"/>
          </w:tcPr>
          <w:p>
            <w:pPr>
              <w:pStyle w:val="36"/>
              <w:snapToGrid w:val="0"/>
              <w:spacing w:before="0" w:after="0" w:line="240" w:lineRule="auto"/>
              <w:jc w:val="center"/>
              <w:rPr>
                <w:rFonts w:ascii="Times New Roman" w:eastAsia="仿宋_GB2312" w:cs="Times New Roman"/>
                <w:kern w:val="2"/>
              </w:rPr>
            </w:pPr>
            <w:r>
              <w:rPr>
                <w:rFonts w:ascii="Times New Roman" w:eastAsia="仿宋_GB2312" w:cs="Times New Roman"/>
                <w:kern w:val="2"/>
              </w:rPr>
              <w:t>SESAM</w:t>
            </w:r>
            <w:r>
              <w:rPr>
                <w:rFonts w:hint="eastAsia" w:ascii="Times New Roman" w:eastAsia="仿宋_GB2312" w:cs="仿宋_GB2312"/>
                <w:kern w:val="2"/>
              </w:rPr>
              <w:t>软件培训</w:t>
            </w:r>
          </w:p>
        </w:tc>
        <w:tc>
          <w:tcPr>
            <w:tcW w:w="1241" w:type="dxa"/>
            <w:vAlign w:val="center"/>
          </w:tcPr>
          <w:p>
            <w:pPr>
              <w:pStyle w:val="36"/>
              <w:snapToGrid w:val="0"/>
              <w:spacing w:before="0" w:after="0" w:line="240" w:lineRule="auto"/>
              <w:jc w:val="center"/>
              <w:rPr>
                <w:rFonts w:hint="default" w:ascii="Times New Roman" w:eastAsia="仿宋_GB2312" w:cs="Times New Roman"/>
                <w:kern w:val="2"/>
                <w:lang w:val="en-US" w:eastAsia="zh-CN"/>
              </w:rPr>
            </w:pPr>
            <w:r>
              <w:rPr>
                <w:rFonts w:hint="eastAsia" w:ascii="Times New Roman" w:eastAsia="仿宋_GB2312" w:cs="Times New Roman"/>
                <w:kern w:val="2"/>
                <w:lang w:val="en-US" w:eastAsia="zh-CN"/>
              </w:rPr>
              <w:t>23</w:t>
            </w:r>
          </w:p>
        </w:tc>
        <w:tc>
          <w:tcPr>
            <w:tcW w:w="885" w:type="dxa"/>
            <w:vAlign w:val="center"/>
          </w:tcPr>
          <w:p>
            <w:pPr>
              <w:pStyle w:val="36"/>
              <w:snapToGrid w:val="0"/>
              <w:spacing w:before="0" w:after="0" w:line="240" w:lineRule="auto"/>
              <w:jc w:val="center"/>
              <w:rPr>
                <w:rFonts w:ascii="Times New Roman" w:eastAsia="仿宋_GB2312" w:cs="Times New Roman"/>
                <w:kern w:val="2"/>
              </w:rPr>
            </w:pPr>
            <w:r>
              <w:rPr>
                <w:rFonts w:hint="eastAsia" w:ascii="Times New Roman" w:eastAsia="仿宋_GB2312" w:cs="仿宋_GB2312"/>
                <w:kern w:val="2"/>
              </w:rPr>
              <w:t>霍发力</w:t>
            </w:r>
          </w:p>
        </w:tc>
        <w:tc>
          <w:tcPr>
            <w:tcW w:w="1455" w:type="dxa"/>
            <w:vAlign w:val="center"/>
          </w:tcPr>
          <w:p>
            <w:pPr>
              <w:pStyle w:val="36"/>
              <w:snapToGrid w:val="0"/>
              <w:spacing w:before="0" w:after="0" w:line="240" w:lineRule="auto"/>
              <w:jc w:val="center"/>
              <w:rPr>
                <w:rFonts w:ascii="Times New Roman" w:eastAsia="仿宋_GB2312" w:cs="Times New Roman"/>
                <w:kern w:val="2"/>
              </w:rPr>
            </w:pPr>
            <w:r>
              <w:rPr>
                <w:rFonts w:hint="eastAsia" w:ascii="Times New Roman" w:eastAsia="仿宋_GB2312" w:cs="仿宋_GB2312"/>
                <w:kern w:val="2"/>
              </w:rPr>
              <w:t>副教授</w:t>
            </w:r>
          </w:p>
        </w:tc>
        <w:tc>
          <w:tcPr>
            <w:tcW w:w="1260" w:type="dxa"/>
            <w:vAlign w:val="center"/>
          </w:tcPr>
          <w:p>
            <w:pPr>
              <w:pStyle w:val="36"/>
              <w:snapToGrid w:val="0"/>
              <w:spacing w:before="0" w:after="0" w:line="240" w:lineRule="auto"/>
              <w:jc w:val="center"/>
              <w:rPr>
                <w:rFonts w:ascii="Times New Roman" w:eastAsia="仿宋_GB2312" w:cs="Times New Roman"/>
                <w:kern w:val="2"/>
              </w:rPr>
            </w:pPr>
            <w:r>
              <w:rPr>
                <w:rFonts w:ascii="Times New Roman" w:eastAsia="仿宋_GB2312" w:cs="Times New Roman"/>
                <w:kern w:val="2"/>
              </w:rPr>
              <w:t>20</w:t>
            </w:r>
            <w:r>
              <w:rPr>
                <w:rFonts w:hint="eastAsia" w:ascii="Times New Roman" w:eastAsia="仿宋_GB2312" w:cs="Times New Roman"/>
                <w:kern w:val="2"/>
              </w:rPr>
              <w:t>2</w:t>
            </w:r>
            <w:r>
              <w:rPr>
                <w:rFonts w:hint="eastAsia" w:ascii="Times New Roman" w:eastAsia="仿宋_GB2312" w:cs="Times New Roman"/>
                <w:kern w:val="2"/>
                <w:lang w:val="en-US" w:eastAsia="zh-CN"/>
              </w:rPr>
              <w:t>1</w:t>
            </w:r>
            <w:r>
              <w:rPr>
                <w:rFonts w:hint="eastAsia" w:ascii="Times New Roman" w:eastAsia="仿宋_GB2312" w:cs="Times New Roman"/>
                <w:kern w:val="2"/>
              </w:rPr>
              <w:t>10</w:t>
            </w:r>
            <w:r>
              <w:rPr>
                <w:rFonts w:ascii="Times New Roman" w:eastAsia="仿宋_GB2312" w:cs="Times New Roman"/>
                <w:kern w:val="2"/>
              </w:rPr>
              <w:t>-20</w:t>
            </w:r>
            <w:r>
              <w:rPr>
                <w:rFonts w:hint="eastAsia" w:ascii="Times New Roman" w:eastAsia="仿宋_GB2312" w:cs="Times New Roman"/>
                <w:kern w:val="2"/>
              </w:rPr>
              <w:t>2</w:t>
            </w:r>
            <w:r>
              <w:rPr>
                <w:rFonts w:hint="eastAsia" w:ascii="Times New Roman" w:eastAsia="仿宋_GB2312" w:cs="Times New Roman"/>
                <w:kern w:val="2"/>
                <w:lang w:val="en-US" w:eastAsia="zh-CN"/>
              </w:rPr>
              <w:t>1</w:t>
            </w:r>
            <w:r>
              <w:rPr>
                <w:rFonts w:ascii="Times New Roman" w:eastAsia="仿宋_GB2312" w:cs="Times New Roman"/>
                <w:kern w:val="2"/>
              </w:rPr>
              <w:t>12</w:t>
            </w:r>
          </w:p>
        </w:tc>
        <w:tc>
          <w:tcPr>
            <w:tcW w:w="1080" w:type="dxa"/>
            <w:vAlign w:val="center"/>
          </w:tcPr>
          <w:p>
            <w:pPr>
              <w:pStyle w:val="36"/>
              <w:snapToGrid w:val="0"/>
              <w:spacing w:before="0" w:after="0" w:line="240" w:lineRule="auto"/>
              <w:jc w:val="center"/>
              <w:rPr>
                <w:rFonts w:ascii="Times New Roman" w:eastAsia="仿宋_GB2312" w:cs="Times New Roman"/>
                <w:kern w:val="2"/>
              </w:rPr>
            </w:pPr>
            <w:r>
              <w:rPr>
                <w:rFonts w:ascii="Times New Roman" w:eastAsia="仿宋_GB2312" w:cs="Times New Roman"/>
                <w:kern w:val="2"/>
              </w:rPr>
              <w:t>0</w:t>
            </w:r>
          </w:p>
        </w:tc>
      </w:tr>
    </w:tbl>
    <w:p>
      <w:pPr>
        <w:ind w:firstLine="480" w:firstLineChars="200"/>
        <w:rPr>
          <w:rFonts w:ascii="Times New Roman" w:hAnsi="Times New Roman" w:eastAsia="楷体" w:cs="Times New Roman"/>
          <w:sz w:val="24"/>
          <w:szCs w:val="24"/>
        </w:rPr>
      </w:pPr>
      <w:r>
        <w:rPr>
          <w:rFonts w:hint="eastAsia" w:ascii="Times New Roman" w:hAnsi="Times New Roman" w:eastAsia="楷体" w:cs="楷体"/>
          <w:sz w:val="24"/>
          <w:szCs w:val="24"/>
        </w:rPr>
        <w:t>注：培训项目以正式文件为准，培训人数以签到表为准。</w:t>
      </w:r>
    </w:p>
    <w:p>
      <w:pPr>
        <w:spacing w:before="156" w:beforeLines="50"/>
        <w:ind w:firstLine="560" w:firstLineChars="200"/>
        <w:rPr>
          <w:rFonts w:ascii="Times New Roman" w:hAnsi="Times New Roman" w:eastAsia="黑体" w:cs="Times New Roman"/>
          <w:sz w:val="28"/>
          <w:szCs w:val="28"/>
        </w:rPr>
      </w:pPr>
      <w:r>
        <w:rPr>
          <w:rFonts w:hint="eastAsia" w:ascii="Times New Roman" w:hAnsi="Times New Roman" w:eastAsia="黑体" w:cs="黑体"/>
          <w:sz w:val="28"/>
          <w:szCs w:val="28"/>
        </w:rPr>
        <w:t>（三）安全工作情况</w:t>
      </w:r>
    </w:p>
    <w:p>
      <w:pPr>
        <w:adjustRightInd w:val="0"/>
        <w:snapToGrid w:val="0"/>
        <w:ind w:firstLine="420" w:firstLineChars="200"/>
        <w:jc w:val="center"/>
        <w:rPr>
          <w:rFonts w:ascii="Times New Roman" w:hAnsi="Times New Roman" w:eastAsia="楷体" w:cs="Times New Roman"/>
          <w:sz w:val="24"/>
          <w:szCs w:val="24"/>
        </w:rPr>
      </w:pPr>
      <w:r>
        <w:drawing>
          <wp:inline distT="0" distB="0" distL="114300" distR="114300">
            <wp:extent cx="5276850" cy="8373110"/>
            <wp:effectExtent l="0" t="0" r="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76850" cy="8373110"/>
                    </a:xfrm>
                    <a:prstGeom prst="rect">
                      <a:avLst/>
                    </a:prstGeom>
                    <a:noFill/>
                    <a:ln>
                      <a:noFill/>
                    </a:ln>
                  </pic:spPr>
                </pic:pic>
              </a:graphicData>
            </a:graphic>
          </wp:inline>
        </w:drawing>
      </w:r>
    </w:p>
    <w:p>
      <w:pPr>
        <w:adjustRightInd w:val="0"/>
        <w:snapToGrid w:val="0"/>
        <w:ind w:firstLine="420" w:firstLineChars="200"/>
        <w:jc w:val="both"/>
        <w:rPr>
          <w:rFonts w:ascii="Times New Roman" w:hAnsi="Times New Roman" w:eastAsia="楷体" w:cs="Times New Roman"/>
          <w:sz w:val="24"/>
          <w:szCs w:val="24"/>
        </w:rPr>
      </w:pPr>
      <w:r>
        <w:drawing>
          <wp:inline distT="0" distB="0" distL="114300" distR="114300">
            <wp:extent cx="5133975" cy="60198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133975" cy="6019800"/>
                    </a:xfrm>
                    <a:prstGeom prst="rect">
                      <a:avLst/>
                    </a:prstGeom>
                    <a:noFill/>
                    <a:ln>
                      <a:noFill/>
                    </a:ln>
                  </pic:spPr>
                </pic:pic>
              </a:graphicData>
            </a:graphic>
          </wp:inline>
        </w:drawing>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amp;quo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9705468"/>
      <w:docPartObj>
        <w:docPartGallery w:val="autotext"/>
      </w:docPartObj>
    </w:sdtPr>
    <w:sdtContent>
      <w:p>
        <w:pPr>
          <w:pStyle w:val="11"/>
          <w:jc w:val="center"/>
        </w:pPr>
        <w:r>
          <w:fldChar w:fldCharType="begin"/>
        </w:r>
        <w:r>
          <w:instrText xml:space="preserve">PAGE   \* MERGEFORMAT</w:instrText>
        </w:r>
        <w:r>
          <w:fldChar w:fldCharType="separate"/>
        </w:r>
        <w:r>
          <w:rPr>
            <w:lang w:val="zh-CN"/>
          </w:rPr>
          <w:t>59</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CA2C45"/>
    <w:multiLevelType w:val="singleLevel"/>
    <w:tmpl w:val="C6CA2C45"/>
    <w:lvl w:ilvl="0" w:tentative="0">
      <w:start w:val="2"/>
      <w:numFmt w:val="decimal"/>
      <w:lvlText w:val="%1."/>
      <w:lvlJc w:val="left"/>
      <w:pPr>
        <w:tabs>
          <w:tab w:val="left" w:pos="312"/>
        </w:tabs>
      </w:pPr>
    </w:lvl>
  </w:abstractNum>
  <w:abstractNum w:abstractNumId="1">
    <w:nsid w:val="053168B6"/>
    <w:multiLevelType w:val="multilevel"/>
    <w:tmpl w:val="053168B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4D25E1"/>
    <w:multiLevelType w:val="multilevel"/>
    <w:tmpl w:val="174D25E1"/>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7EE4539"/>
    <w:multiLevelType w:val="multilevel"/>
    <w:tmpl w:val="17EE4539"/>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F0F08B0"/>
    <w:multiLevelType w:val="multilevel"/>
    <w:tmpl w:val="2F0F08B0"/>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1B3298C"/>
    <w:multiLevelType w:val="multilevel"/>
    <w:tmpl w:val="41B3298C"/>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hideSpellingError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1ZDg5ZTFiODVlMDUxNTZkNzI3MTVlYjRiZTZhODkifQ=="/>
  </w:docVars>
  <w:rsids>
    <w:rsidRoot w:val="00435848"/>
    <w:rsid w:val="000024EF"/>
    <w:rsid w:val="00002B75"/>
    <w:rsid w:val="00003A19"/>
    <w:rsid w:val="00004B8F"/>
    <w:rsid w:val="000050DC"/>
    <w:rsid w:val="00005E9A"/>
    <w:rsid w:val="00010AA3"/>
    <w:rsid w:val="00011883"/>
    <w:rsid w:val="00012471"/>
    <w:rsid w:val="00013603"/>
    <w:rsid w:val="000137FD"/>
    <w:rsid w:val="00013D18"/>
    <w:rsid w:val="00014122"/>
    <w:rsid w:val="000147B3"/>
    <w:rsid w:val="00014C53"/>
    <w:rsid w:val="00016050"/>
    <w:rsid w:val="00020BEA"/>
    <w:rsid w:val="00021007"/>
    <w:rsid w:val="0002112E"/>
    <w:rsid w:val="0002255D"/>
    <w:rsid w:val="00023213"/>
    <w:rsid w:val="0002684D"/>
    <w:rsid w:val="00026FE1"/>
    <w:rsid w:val="00031892"/>
    <w:rsid w:val="000327FF"/>
    <w:rsid w:val="00032A8C"/>
    <w:rsid w:val="0003407B"/>
    <w:rsid w:val="00034220"/>
    <w:rsid w:val="000356FC"/>
    <w:rsid w:val="00036EF4"/>
    <w:rsid w:val="000417E6"/>
    <w:rsid w:val="00041CEC"/>
    <w:rsid w:val="00041F8B"/>
    <w:rsid w:val="00042CEF"/>
    <w:rsid w:val="00043A1B"/>
    <w:rsid w:val="00043A59"/>
    <w:rsid w:val="000443B4"/>
    <w:rsid w:val="000450FA"/>
    <w:rsid w:val="00045CB9"/>
    <w:rsid w:val="00051112"/>
    <w:rsid w:val="00051EA0"/>
    <w:rsid w:val="00052138"/>
    <w:rsid w:val="00053468"/>
    <w:rsid w:val="000549E8"/>
    <w:rsid w:val="000556B3"/>
    <w:rsid w:val="000562F7"/>
    <w:rsid w:val="0005633B"/>
    <w:rsid w:val="00057A2E"/>
    <w:rsid w:val="00057E73"/>
    <w:rsid w:val="00060DB8"/>
    <w:rsid w:val="00061557"/>
    <w:rsid w:val="0006338E"/>
    <w:rsid w:val="00063956"/>
    <w:rsid w:val="00063FC4"/>
    <w:rsid w:val="00065241"/>
    <w:rsid w:val="00065665"/>
    <w:rsid w:val="0007097F"/>
    <w:rsid w:val="00070F52"/>
    <w:rsid w:val="00071EC0"/>
    <w:rsid w:val="0007434D"/>
    <w:rsid w:val="00074A28"/>
    <w:rsid w:val="000750D2"/>
    <w:rsid w:val="0007528D"/>
    <w:rsid w:val="0007637A"/>
    <w:rsid w:val="00077F79"/>
    <w:rsid w:val="00081E8F"/>
    <w:rsid w:val="000822C5"/>
    <w:rsid w:val="000822E8"/>
    <w:rsid w:val="0008525F"/>
    <w:rsid w:val="000858AB"/>
    <w:rsid w:val="00085C35"/>
    <w:rsid w:val="0008601E"/>
    <w:rsid w:val="000902F6"/>
    <w:rsid w:val="00090D6B"/>
    <w:rsid w:val="00090DBE"/>
    <w:rsid w:val="00090EA2"/>
    <w:rsid w:val="00092390"/>
    <w:rsid w:val="00093ADB"/>
    <w:rsid w:val="00093F8B"/>
    <w:rsid w:val="00094983"/>
    <w:rsid w:val="00094AE2"/>
    <w:rsid w:val="00094BDA"/>
    <w:rsid w:val="0009560A"/>
    <w:rsid w:val="00095BB9"/>
    <w:rsid w:val="00096733"/>
    <w:rsid w:val="000968DE"/>
    <w:rsid w:val="000A1771"/>
    <w:rsid w:val="000A1CA7"/>
    <w:rsid w:val="000A26F0"/>
    <w:rsid w:val="000A437B"/>
    <w:rsid w:val="000A789A"/>
    <w:rsid w:val="000B0C4F"/>
    <w:rsid w:val="000B0D6B"/>
    <w:rsid w:val="000B3CD3"/>
    <w:rsid w:val="000B5E0A"/>
    <w:rsid w:val="000B60F4"/>
    <w:rsid w:val="000B654B"/>
    <w:rsid w:val="000B7127"/>
    <w:rsid w:val="000C0C40"/>
    <w:rsid w:val="000C14EA"/>
    <w:rsid w:val="000C18AA"/>
    <w:rsid w:val="000C2209"/>
    <w:rsid w:val="000C58EF"/>
    <w:rsid w:val="000C7D6D"/>
    <w:rsid w:val="000D03DA"/>
    <w:rsid w:val="000D081E"/>
    <w:rsid w:val="000D0CFF"/>
    <w:rsid w:val="000D2D69"/>
    <w:rsid w:val="000D3A7E"/>
    <w:rsid w:val="000D4678"/>
    <w:rsid w:val="000D5DA3"/>
    <w:rsid w:val="000D6380"/>
    <w:rsid w:val="000D65C2"/>
    <w:rsid w:val="000D67A3"/>
    <w:rsid w:val="000D75FD"/>
    <w:rsid w:val="000E1B4B"/>
    <w:rsid w:val="000E2DD3"/>
    <w:rsid w:val="000E2FBF"/>
    <w:rsid w:val="000E780C"/>
    <w:rsid w:val="000F0AA9"/>
    <w:rsid w:val="000F1618"/>
    <w:rsid w:val="000F2527"/>
    <w:rsid w:val="000F2D49"/>
    <w:rsid w:val="000F4431"/>
    <w:rsid w:val="000F4925"/>
    <w:rsid w:val="000F56E6"/>
    <w:rsid w:val="000F5B9B"/>
    <w:rsid w:val="000F7829"/>
    <w:rsid w:val="00100FC2"/>
    <w:rsid w:val="00101D05"/>
    <w:rsid w:val="00101E1C"/>
    <w:rsid w:val="00101F9D"/>
    <w:rsid w:val="001023F4"/>
    <w:rsid w:val="00102E19"/>
    <w:rsid w:val="001032E7"/>
    <w:rsid w:val="00103E67"/>
    <w:rsid w:val="001102BB"/>
    <w:rsid w:val="0011046F"/>
    <w:rsid w:val="00110832"/>
    <w:rsid w:val="0011537D"/>
    <w:rsid w:val="00115B09"/>
    <w:rsid w:val="00116F1D"/>
    <w:rsid w:val="00117DE4"/>
    <w:rsid w:val="001206D0"/>
    <w:rsid w:val="001216A3"/>
    <w:rsid w:val="0012280A"/>
    <w:rsid w:val="00122BC7"/>
    <w:rsid w:val="001230EA"/>
    <w:rsid w:val="0012482F"/>
    <w:rsid w:val="0012517C"/>
    <w:rsid w:val="00125E8F"/>
    <w:rsid w:val="00132ED7"/>
    <w:rsid w:val="00133500"/>
    <w:rsid w:val="00133746"/>
    <w:rsid w:val="00134AB9"/>
    <w:rsid w:val="0013545A"/>
    <w:rsid w:val="001366E6"/>
    <w:rsid w:val="00142A64"/>
    <w:rsid w:val="001449CB"/>
    <w:rsid w:val="001452BB"/>
    <w:rsid w:val="00145772"/>
    <w:rsid w:val="00147533"/>
    <w:rsid w:val="0015245B"/>
    <w:rsid w:val="00152ADA"/>
    <w:rsid w:val="001548AC"/>
    <w:rsid w:val="00154952"/>
    <w:rsid w:val="001559B8"/>
    <w:rsid w:val="00160592"/>
    <w:rsid w:val="00161287"/>
    <w:rsid w:val="00161368"/>
    <w:rsid w:val="001615ED"/>
    <w:rsid w:val="00161B02"/>
    <w:rsid w:val="00164949"/>
    <w:rsid w:val="00166B2F"/>
    <w:rsid w:val="001671A8"/>
    <w:rsid w:val="00171E2F"/>
    <w:rsid w:val="00173A02"/>
    <w:rsid w:val="0017419D"/>
    <w:rsid w:val="0018110C"/>
    <w:rsid w:val="00184BB8"/>
    <w:rsid w:val="00184C42"/>
    <w:rsid w:val="00186D1A"/>
    <w:rsid w:val="00186DB2"/>
    <w:rsid w:val="001878A4"/>
    <w:rsid w:val="00191783"/>
    <w:rsid w:val="00191D7D"/>
    <w:rsid w:val="00192604"/>
    <w:rsid w:val="00193256"/>
    <w:rsid w:val="0019491A"/>
    <w:rsid w:val="001A0C1A"/>
    <w:rsid w:val="001A0F3C"/>
    <w:rsid w:val="001A16AA"/>
    <w:rsid w:val="001A1A68"/>
    <w:rsid w:val="001A22F1"/>
    <w:rsid w:val="001A247E"/>
    <w:rsid w:val="001A2C95"/>
    <w:rsid w:val="001A3771"/>
    <w:rsid w:val="001A4742"/>
    <w:rsid w:val="001A59E5"/>
    <w:rsid w:val="001B0D74"/>
    <w:rsid w:val="001B16E1"/>
    <w:rsid w:val="001B1AE3"/>
    <w:rsid w:val="001B2417"/>
    <w:rsid w:val="001B253A"/>
    <w:rsid w:val="001B33B6"/>
    <w:rsid w:val="001B4414"/>
    <w:rsid w:val="001B4741"/>
    <w:rsid w:val="001B5D64"/>
    <w:rsid w:val="001C0680"/>
    <w:rsid w:val="001C2466"/>
    <w:rsid w:val="001C4A4F"/>
    <w:rsid w:val="001C53EE"/>
    <w:rsid w:val="001C77A2"/>
    <w:rsid w:val="001C7C6B"/>
    <w:rsid w:val="001D1464"/>
    <w:rsid w:val="001D2012"/>
    <w:rsid w:val="001D25A9"/>
    <w:rsid w:val="001D3C3C"/>
    <w:rsid w:val="001D5235"/>
    <w:rsid w:val="001D55FF"/>
    <w:rsid w:val="001D5AAC"/>
    <w:rsid w:val="001D5B4D"/>
    <w:rsid w:val="001D6E2D"/>
    <w:rsid w:val="001D711C"/>
    <w:rsid w:val="001E2C21"/>
    <w:rsid w:val="001E2CA0"/>
    <w:rsid w:val="001E493C"/>
    <w:rsid w:val="001E6267"/>
    <w:rsid w:val="001E6F7F"/>
    <w:rsid w:val="001F0D74"/>
    <w:rsid w:val="001F11E5"/>
    <w:rsid w:val="001F2F05"/>
    <w:rsid w:val="001F47D0"/>
    <w:rsid w:val="001F4A7D"/>
    <w:rsid w:val="001F7511"/>
    <w:rsid w:val="00200E00"/>
    <w:rsid w:val="002011D1"/>
    <w:rsid w:val="0020291E"/>
    <w:rsid w:val="00203298"/>
    <w:rsid w:val="00204287"/>
    <w:rsid w:val="00206602"/>
    <w:rsid w:val="00207468"/>
    <w:rsid w:val="00212438"/>
    <w:rsid w:val="00212539"/>
    <w:rsid w:val="00214368"/>
    <w:rsid w:val="002153EF"/>
    <w:rsid w:val="00216EE8"/>
    <w:rsid w:val="00216FD4"/>
    <w:rsid w:val="002175EE"/>
    <w:rsid w:val="002179A5"/>
    <w:rsid w:val="00217CAA"/>
    <w:rsid w:val="002215A7"/>
    <w:rsid w:val="002222F6"/>
    <w:rsid w:val="002228EC"/>
    <w:rsid w:val="00222D60"/>
    <w:rsid w:val="00224969"/>
    <w:rsid w:val="0022515C"/>
    <w:rsid w:val="00225431"/>
    <w:rsid w:val="002278A9"/>
    <w:rsid w:val="00227ED2"/>
    <w:rsid w:val="00230081"/>
    <w:rsid w:val="002323CD"/>
    <w:rsid w:val="00234E40"/>
    <w:rsid w:val="00234E86"/>
    <w:rsid w:val="0023547E"/>
    <w:rsid w:val="00235BE1"/>
    <w:rsid w:val="00236E9B"/>
    <w:rsid w:val="0023702F"/>
    <w:rsid w:val="00241C69"/>
    <w:rsid w:val="00242A9B"/>
    <w:rsid w:val="00242D23"/>
    <w:rsid w:val="0024376A"/>
    <w:rsid w:val="00243E69"/>
    <w:rsid w:val="00244E1F"/>
    <w:rsid w:val="00245521"/>
    <w:rsid w:val="002509D9"/>
    <w:rsid w:val="00251DAB"/>
    <w:rsid w:val="00252E50"/>
    <w:rsid w:val="00253BB3"/>
    <w:rsid w:val="002545EA"/>
    <w:rsid w:val="00257387"/>
    <w:rsid w:val="00257DB2"/>
    <w:rsid w:val="0026285E"/>
    <w:rsid w:val="00263933"/>
    <w:rsid w:val="002640C6"/>
    <w:rsid w:val="00264C84"/>
    <w:rsid w:val="00267455"/>
    <w:rsid w:val="002717A1"/>
    <w:rsid w:val="00271D55"/>
    <w:rsid w:val="0027223D"/>
    <w:rsid w:val="002741DD"/>
    <w:rsid w:val="00276526"/>
    <w:rsid w:val="00276B12"/>
    <w:rsid w:val="00276D58"/>
    <w:rsid w:val="0028020C"/>
    <w:rsid w:val="00281A64"/>
    <w:rsid w:val="002824B2"/>
    <w:rsid w:val="00282AEE"/>
    <w:rsid w:val="00283525"/>
    <w:rsid w:val="00283A0E"/>
    <w:rsid w:val="00283F76"/>
    <w:rsid w:val="00284EF4"/>
    <w:rsid w:val="002858D0"/>
    <w:rsid w:val="00292308"/>
    <w:rsid w:val="00292885"/>
    <w:rsid w:val="002939D5"/>
    <w:rsid w:val="002950B0"/>
    <w:rsid w:val="00295A4C"/>
    <w:rsid w:val="00295D40"/>
    <w:rsid w:val="002964B3"/>
    <w:rsid w:val="00297833"/>
    <w:rsid w:val="00297D1F"/>
    <w:rsid w:val="002A068E"/>
    <w:rsid w:val="002A2559"/>
    <w:rsid w:val="002A3E22"/>
    <w:rsid w:val="002A4793"/>
    <w:rsid w:val="002A6336"/>
    <w:rsid w:val="002A63E1"/>
    <w:rsid w:val="002A6F1E"/>
    <w:rsid w:val="002A7BF5"/>
    <w:rsid w:val="002B31A9"/>
    <w:rsid w:val="002B3CAA"/>
    <w:rsid w:val="002B3E2F"/>
    <w:rsid w:val="002B42F4"/>
    <w:rsid w:val="002B42F7"/>
    <w:rsid w:val="002B53DA"/>
    <w:rsid w:val="002B7401"/>
    <w:rsid w:val="002D00AC"/>
    <w:rsid w:val="002D0458"/>
    <w:rsid w:val="002D2618"/>
    <w:rsid w:val="002D2C71"/>
    <w:rsid w:val="002D3420"/>
    <w:rsid w:val="002D37A7"/>
    <w:rsid w:val="002D5914"/>
    <w:rsid w:val="002D5AEC"/>
    <w:rsid w:val="002D6A45"/>
    <w:rsid w:val="002E16B7"/>
    <w:rsid w:val="002E3C60"/>
    <w:rsid w:val="002E4CB1"/>
    <w:rsid w:val="002E56D2"/>
    <w:rsid w:val="002E579F"/>
    <w:rsid w:val="002E5E5D"/>
    <w:rsid w:val="002E7233"/>
    <w:rsid w:val="002E79FC"/>
    <w:rsid w:val="002F3D5B"/>
    <w:rsid w:val="002F5A20"/>
    <w:rsid w:val="00300D35"/>
    <w:rsid w:val="00300EA9"/>
    <w:rsid w:val="00301540"/>
    <w:rsid w:val="00302701"/>
    <w:rsid w:val="0030366D"/>
    <w:rsid w:val="003045CB"/>
    <w:rsid w:val="00305594"/>
    <w:rsid w:val="0030678F"/>
    <w:rsid w:val="003077BF"/>
    <w:rsid w:val="00311646"/>
    <w:rsid w:val="00311F7C"/>
    <w:rsid w:val="003130C3"/>
    <w:rsid w:val="00315418"/>
    <w:rsid w:val="00316534"/>
    <w:rsid w:val="00320092"/>
    <w:rsid w:val="00320889"/>
    <w:rsid w:val="003211E9"/>
    <w:rsid w:val="003224B4"/>
    <w:rsid w:val="003231A7"/>
    <w:rsid w:val="003235FF"/>
    <w:rsid w:val="00327878"/>
    <w:rsid w:val="00327E4E"/>
    <w:rsid w:val="00334CE7"/>
    <w:rsid w:val="00335412"/>
    <w:rsid w:val="003427EB"/>
    <w:rsid w:val="0034292B"/>
    <w:rsid w:val="00342C36"/>
    <w:rsid w:val="00343797"/>
    <w:rsid w:val="003443D9"/>
    <w:rsid w:val="003451B9"/>
    <w:rsid w:val="00345E10"/>
    <w:rsid w:val="00346A89"/>
    <w:rsid w:val="00351786"/>
    <w:rsid w:val="00353AA5"/>
    <w:rsid w:val="00354458"/>
    <w:rsid w:val="00355F2A"/>
    <w:rsid w:val="00356BD1"/>
    <w:rsid w:val="00356CA9"/>
    <w:rsid w:val="0035713F"/>
    <w:rsid w:val="0035735C"/>
    <w:rsid w:val="003575BC"/>
    <w:rsid w:val="00360098"/>
    <w:rsid w:val="00360CF7"/>
    <w:rsid w:val="0036131E"/>
    <w:rsid w:val="00361859"/>
    <w:rsid w:val="00361D96"/>
    <w:rsid w:val="00363589"/>
    <w:rsid w:val="0037029A"/>
    <w:rsid w:val="00370AD4"/>
    <w:rsid w:val="00372428"/>
    <w:rsid w:val="00372A11"/>
    <w:rsid w:val="00372C5F"/>
    <w:rsid w:val="003732BC"/>
    <w:rsid w:val="00374B68"/>
    <w:rsid w:val="00375254"/>
    <w:rsid w:val="003809C5"/>
    <w:rsid w:val="00382090"/>
    <w:rsid w:val="003824F3"/>
    <w:rsid w:val="00382734"/>
    <w:rsid w:val="00382E10"/>
    <w:rsid w:val="00386CF5"/>
    <w:rsid w:val="00387558"/>
    <w:rsid w:val="00387CA2"/>
    <w:rsid w:val="00391A98"/>
    <w:rsid w:val="00393426"/>
    <w:rsid w:val="00393969"/>
    <w:rsid w:val="00393CA9"/>
    <w:rsid w:val="00394305"/>
    <w:rsid w:val="00394ED0"/>
    <w:rsid w:val="003A0CB1"/>
    <w:rsid w:val="003A17A8"/>
    <w:rsid w:val="003A2684"/>
    <w:rsid w:val="003A3656"/>
    <w:rsid w:val="003A4971"/>
    <w:rsid w:val="003A6367"/>
    <w:rsid w:val="003B199F"/>
    <w:rsid w:val="003B1B60"/>
    <w:rsid w:val="003B3D9D"/>
    <w:rsid w:val="003B4113"/>
    <w:rsid w:val="003B4A53"/>
    <w:rsid w:val="003B6B5F"/>
    <w:rsid w:val="003B7392"/>
    <w:rsid w:val="003C0415"/>
    <w:rsid w:val="003C044E"/>
    <w:rsid w:val="003C0984"/>
    <w:rsid w:val="003C0985"/>
    <w:rsid w:val="003C1282"/>
    <w:rsid w:val="003C1863"/>
    <w:rsid w:val="003C2659"/>
    <w:rsid w:val="003C2D28"/>
    <w:rsid w:val="003C49AC"/>
    <w:rsid w:val="003C4C73"/>
    <w:rsid w:val="003D08FA"/>
    <w:rsid w:val="003D0901"/>
    <w:rsid w:val="003D14F8"/>
    <w:rsid w:val="003D2EE6"/>
    <w:rsid w:val="003D4278"/>
    <w:rsid w:val="003D4591"/>
    <w:rsid w:val="003D51C3"/>
    <w:rsid w:val="003D6FB0"/>
    <w:rsid w:val="003E177B"/>
    <w:rsid w:val="003E4209"/>
    <w:rsid w:val="003E5DD5"/>
    <w:rsid w:val="003E7202"/>
    <w:rsid w:val="003E7A24"/>
    <w:rsid w:val="003E7E64"/>
    <w:rsid w:val="003F0B5A"/>
    <w:rsid w:val="003F1ACE"/>
    <w:rsid w:val="003F59EC"/>
    <w:rsid w:val="00400BD4"/>
    <w:rsid w:val="00400D36"/>
    <w:rsid w:val="00401A01"/>
    <w:rsid w:val="00401A33"/>
    <w:rsid w:val="004044FE"/>
    <w:rsid w:val="00404854"/>
    <w:rsid w:val="00404997"/>
    <w:rsid w:val="00405DD8"/>
    <w:rsid w:val="00406D91"/>
    <w:rsid w:val="0040796F"/>
    <w:rsid w:val="00407FBF"/>
    <w:rsid w:val="00411D5C"/>
    <w:rsid w:val="00413F4E"/>
    <w:rsid w:val="00415F3A"/>
    <w:rsid w:val="004223C9"/>
    <w:rsid w:val="004227D6"/>
    <w:rsid w:val="0042286C"/>
    <w:rsid w:val="0042455F"/>
    <w:rsid w:val="004246EB"/>
    <w:rsid w:val="00424A5B"/>
    <w:rsid w:val="00425EE6"/>
    <w:rsid w:val="00426BE4"/>
    <w:rsid w:val="00427843"/>
    <w:rsid w:val="004309A7"/>
    <w:rsid w:val="00430C7E"/>
    <w:rsid w:val="0043101D"/>
    <w:rsid w:val="00431A2C"/>
    <w:rsid w:val="00433E2C"/>
    <w:rsid w:val="004342FD"/>
    <w:rsid w:val="00434427"/>
    <w:rsid w:val="0043484F"/>
    <w:rsid w:val="00434D14"/>
    <w:rsid w:val="00435848"/>
    <w:rsid w:val="004359ED"/>
    <w:rsid w:val="00435F03"/>
    <w:rsid w:val="004370D8"/>
    <w:rsid w:val="00440405"/>
    <w:rsid w:val="0044189E"/>
    <w:rsid w:val="00441CC3"/>
    <w:rsid w:val="00443439"/>
    <w:rsid w:val="00443842"/>
    <w:rsid w:val="00444AB5"/>
    <w:rsid w:val="004457EA"/>
    <w:rsid w:val="004509B7"/>
    <w:rsid w:val="0045128F"/>
    <w:rsid w:val="00452FA3"/>
    <w:rsid w:val="004533DE"/>
    <w:rsid w:val="00453F2A"/>
    <w:rsid w:val="0045478A"/>
    <w:rsid w:val="00454BB5"/>
    <w:rsid w:val="00460D50"/>
    <w:rsid w:val="00461EFE"/>
    <w:rsid w:val="00462412"/>
    <w:rsid w:val="00463297"/>
    <w:rsid w:val="004656FF"/>
    <w:rsid w:val="00466FC7"/>
    <w:rsid w:val="004670A7"/>
    <w:rsid w:val="004676B5"/>
    <w:rsid w:val="0047089E"/>
    <w:rsid w:val="00472D2E"/>
    <w:rsid w:val="004751F4"/>
    <w:rsid w:val="00475CB6"/>
    <w:rsid w:val="0047616E"/>
    <w:rsid w:val="00476CFE"/>
    <w:rsid w:val="00476E43"/>
    <w:rsid w:val="00477882"/>
    <w:rsid w:val="00481023"/>
    <w:rsid w:val="00482224"/>
    <w:rsid w:val="00482548"/>
    <w:rsid w:val="004825A1"/>
    <w:rsid w:val="00482AF8"/>
    <w:rsid w:val="00483985"/>
    <w:rsid w:val="00483FAB"/>
    <w:rsid w:val="00484992"/>
    <w:rsid w:val="00487EE7"/>
    <w:rsid w:val="00490B25"/>
    <w:rsid w:val="00491C6A"/>
    <w:rsid w:val="00492161"/>
    <w:rsid w:val="004A0A81"/>
    <w:rsid w:val="004A249E"/>
    <w:rsid w:val="004A3161"/>
    <w:rsid w:val="004A3A8C"/>
    <w:rsid w:val="004A3C80"/>
    <w:rsid w:val="004A5B66"/>
    <w:rsid w:val="004A7282"/>
    <w:rsid w:val="004B2290"/>
    <w:rsid w:val="004B264F"/>
    <w:rsid w:val="004B3043"/>
    <w:rsid w:val="004B4E52"/>
    <w:rsid w:val="004B5522"/>
    <w:rsid w:val="004B5741"/>
    <w:rsid w:val="004B6396"/>
    <w:rsid w:val="004B6914"/>
    <w:rsid w:val="004B70E4"/>
    <w:rsid w:val="004C0F5B"/>
    <w:rsid w:val="004C1CDC"/>
    <w:rsid w:val="004C2711"/>
    <w:rsid w:val="004C339E"/>
    <w:rsid w:val="004C3693"/>
    <w:rsid w:val="004C3887"/>
    <w:rsid w:val="004C5474"/>
    <w:rsid w:val="004C68C5"/>
    <w:rsid w:val="004C725A"/>
    <w:rsid w:val="004D0E47"/>
    <w:rsid w:val="004D601F"/>
    <w:rsid w:val="004D6122"/>
    <w:rsid w:val="004D78DA"/>
    <w:rsid w:val="004E0A74"/>
    <w:rsid w:val="004E2BBA"/>
    <w:rsid w:val="004E2C99"/>
    <w:rsid w:val="004E3060"/>
    <w:rsid w:val="004E3EAF"/>
    <w:rsid w:val="004E4E9C"/>
    <w:rsid w:val="004E5670"/>
    <w:rsid w:val="004E62A7"/>
    <w:rsid w:val="004E7519"/>
    <w:rsid w:val="004E7D87"/>
    <w:rsid w:val="004F0283"/>
    <w:rsid w:val="004F16E1"/>
    <w:rsid w:val="004F2537"/>
    <w:rsid w:val="004F4D42"/>
    <w:rsid w:val="004F5831"/>
    <w:rsid w:val="004F6FC9"/>
    <w:rsid w:val="004F7236"/>
    <w:rsid w:val="005006BA"/>
    <w:rsid w:val="00500B6B"/>
    <w:rsid w:val="005030C5"/>
    <w:rsid w:val="0050341D"/>
    <w:rsid w:val="00503B72"/>
    <w:rsid w:val="0050428C"/>
    <w:rsid w:val="00506DCA"/>
    <w:rsid w:val="0050743E"/>
    <w:rsid w:val="00507DDB"/>
    <w:rsid w:val="005124BF"/>
    <w:rsid w:val="00512ECC"/>
    <w:rsid w:val="00514FEA"/>
    <w:rsid w:val="00515884"/>
    <w:rsid w:val="005160AF"/>
    <w:rsid w:val="0051659F"/>
    <w:rsid w:val="00517527"/>
    <w:rsid w:val="00520FD5"/>
    <w:rsid w:val="005238DA"/>
    <w:rsid w:val="0052408C"/>
    <w:rsid w:val="0052530F"/>
    <w:rsid w:val="00530008"/>
    <w:rsid w:val="00531B68"/>
    <w:rsid w:val="005338FC"/>
    <w:rsid w:val="00533CE5"/>
    <w:rsid w:val="0053555E"/>
    <w:rsid w:val="005369EC"/>
    <w:rsid w:val="00536C9E"/>
    <w:rsid w:val="00540230"/>
    <w:rsid w:val="00542186"/>
    <w:rsid w:val="0054310B"/>
    <w:rsid w:val="00543476"/>
    <w:rsid w:val="0054505E"/>
    <w:rsid w:val="00545945"/>
    <w:rsid w:val="00547D85"/>
    <w:rsid w:val="00551DC5"/>
    <w:rsid w:val="0055239E"/>
    <w:rsid w:val="0055251E"/>
    <w:rsid w:val="0055257E"/>
    <w:rsid w:val="00552C99"/>
    <w:rsid w:val="00552F61"/>
    <w:rsid w:val="00553012"/>
    <w:rsid w:val="00554EE4"/>
    <w:rsid w:val="00555AA6"/>
    <w:rsid w:val="005618B1"/>
    <w:rsid w:val="0056194D"/>
    <w:rsid w:val="00563FA4"/>
    <w:rsid w:val="00564675"/>
    <w:rsid w:val="00565D03"/>
    <w:rsid w:val="00566612"/>
    <w:rsid w:val="005720D3"/>
    <w:rsid w:val="00573087"/>
    <w:rsid w:val="00574332"/>
    <w:rsid w:val="0057448E"/>
    <w:rsid w:val="00575D78"/>
    <w:rsid w:val="00576303"/>
    <w:rsid w:val="005805DC"/>
    <w:rsid w:val="00580847"/>
    <w:rsid w:val="0058225D"/>
    <w:rsid w:val="00582F3C"/>
    <w:rsid w:val="005832D8"/>
    <w:rsid w:val="00584175"/>
    <w:rsid w:val="00584F80"/>
    <w:rsid w:val="00585279"/>
    <w:rsid w:val="0058776B"/>
    <w:rsid w:val="005906D9"/>
    <w:rsid w:val="00591105"/>
    <w:rsid w:val="0059520E"/>
    <w:rsid w:val="005A093A"/>
    <w:rsid w:val="005A4595"/>
    <w:rsid w:val="005A4B6B"/>
    <w:rsid w:val="005A50B2"/>
    <w:rsid w:val="005A51AD"/>
    <w:rsid w:val="005A54A2"/>
    <w:rsid w:val="005A74D4"/>
    <w:rsid w:val="005B0E23"/>
    <w:rsid w:val="005B39CF"/>
    <w:rsid w:val="005B54D7"/>
    <w:rsid w:val="005B6F42"/>
    <w:rsid w:val="005B7AAC"/>
    <w:rsid w:val="005C08E2"/>
    <w:rsid w:val="005C15C6"/>
    <w:rsid w:val="005C26EB"/>
    <w:rsid w:val="005C3391"/>
    <w:rsid w:val="005C3B34"/>
    <w:rsid w:val="005C4194"/>
    <w:rsid w:val="005C5297"/>
    <w:rsid w:val="005C5C25"/>
    <w:rsid w:val="005C5C7E"/>
    <w:rsid w:val="005C6EDC"/>
    <w:rsid w:val="005C7B5F"/>
    <w:rsid w:val="005D2E1B"/>
    <w:rsid w:val="005D4F71"/>
    <w:rsid w:val="005D59BE"/>
    <w:rsid w:val="005D5A0B"/>
    <w:rsid w:val="005D5E03"/>
    <w:rsid w:val="005D79E1"/>
    <w:rsid w:val="005E0157"/>
    <w:rsid w:val="005E0E80"/>
    <w:rsid w:val="005E12FC"/>
    <w:rsid w:val="005E254D"/>
    <w:rsid w:val="005E66AE"/>
    <w:rsid w:val="005E6E6A"/>
    <w:rsid w:val="005F0491"/>
    <w:rsid w:val="005F2AB8"/>
    <w:rsid w:val="005F2CEE"/>
    <w:rsid w:val="005F629D"/>
    <w:rsid w:val="00602B82"/>
    <w:rsid w:val="00604729"/>
    <w:rsid w:val="00605B71"/>
    <w:rsid w:val="00605BE6"/>
    <w:rsid w:val="0060638F"/>
    <w:rsid w:val="0060748B"/>
    <w:rsid w:val="00607525"/>
    <w:rsid w:val="00611D20"/>
    <w:rsid w:val="00611FDE"/>
    <w:rsid w:val="0061364C"/>
    <w:rsid w:val="00614291"/>
    <w:rsid w:val="00615082"/>
    <w:rsid w:val="006155DD"/>
    <w:rsid w:val="00615E39"/>
    <w:rsid w:val="00617213"/>
    <w:rsid w:val="0061755E"/>
    <w:rsid w:val="00621103"/>
    <w:rsid w:val="00623719"/>
    <w:rsid w:val="00624651"/>
    <w:rsid w:val="00624E81"/>
    <w:rsid w:val="00626152"/>
    <w:rsid w:val="00627860"/>
    <w:rsid w:val="00631D73"/>
    <w:rsid w:val="006324D5"/>
    <w:rsid w:val="006339FC"/>
    <w:rsid w:val="00634A7C"/>
    <w:rsid w:val="00635346"/>
    <w:rsid w:val="00636010"/>
    <w:rsid w:val="00637F79"/>
    <w:rsid w:val="006408E2"/>
    <w:rsid w:val="0064262D"/>
    <w:rsid w:val="00643B07"/>
    <w:rsid w:val="00643BAA"/>
    <w:rsid w:val="00647739"/>
    <w:rsid w:val="00647F30"/>
    <w:rsid w:val="0065081A"/>
    <w:rsid w:val="00651826"/>
    <w:rsid w:val="00651EC6"/>
    <w:rsid w:val="00652401"/>
    <w:rsid w:val="00652AA6"/>
    <w:rsid w:val="006552E3"/>
    <w:rsid w:val="006565A7"/>
    <w:rsid w:val="00656805"/>
    <w:rsid w:val="006574F4"/>
    <w:rsid w:val="00657C6C"/>
    <w:rsid w:val="006602FC"/>
    <w:rsid w:val="00662249"/>
    <w:rsid w:val="006622B8"/>
    <w:rsid w:val="006634D3"/>
    <w:rsid w:val="00663BBE"/>
    <w:rsid w:val="00663BF0"/>
    <w:rsid w:val="00664108"/>
    <w:rsid w:val="006650B9"/>
    <w:rsid w:val="00665952"/>
    <w:rsid w:val="006676E9"/>
    <w:rsid w:val="00670132"/>
    <w:rsid w:val="006706E4"/>
    <w:rsid w:val="00671642"/>
    <w:rsid w:val="0067259A"/>
    <w:rsid w:val="0067345E"/>
    <w:rsid w:val="0067380B"/>
    <w:rsid w:val="00675299"/>
    <w:rsid w:val="00675CB8"/>
    <w:rsid w:val="0067780E"/>
    <w:rsid w:val="00677E92"/>
    <w:rsid w:val="0068133F"/>
    <w:rsid w:val="00681B65"/>
    <w:rsid w:val="00681E2A"/>
    <w:rsid w:val="00683D0B"/>
    <w:rsid w:val="00684ED3"/>
    <w:rsid w:val="00686750"/>
    <w:rsid w:val="00687147"/>
    <w:rsid w:val="00687E05"/>
    <w:rsid w:val="00690713"/>
    <w:rsid w:val="00690B74"/>
    <w:rsid w:val="00690F24"/>
    <w:rsid w:val="00691401"/>
    <w:rsid w:val="00692A2D"/>
    <w:rsid w:val="006942EB"/>
    <w:rsid w:val="0069569E"/>
    <w:rsid w:val="00697485"/>
    <w:rsid w:val="006A07A0"/>
    <w:rsid w:val="006A1562"/>
    <w:rsid w:val="006A35CF"/>
    <w:rsid w:val="006A551F"/>
    <w:rsid w:val="006A6406"/>
    <w:rsid w:val="006A6686"/>
    <w:rsid w:val="006A7F53"/>
    <w:rsid w:val="006B32F2"/>
    <w:rsid w:val="006B3FB1"/>
    <w:rsid w:val="006B4E99"/>
    <w:rsid w:val="006B4F14"/>
    <w:rsid w:val="006B77EA"/>
    <w:rsid w:val="006C02E6"/>
    <w:rsid w:val="006C0BF9"/>
    <w:rsid w:val="006C1338"/>
    <w:rsid w:val="006C28A8"/>
    <w:rsid w:val="006C407E"/>
    <w:rsid w:val="006C6882"/>
    <w:rsid w:val="006D031C"/>
    <w:rsid w:val="006D0820"/>
    <w:rsid w:val="006D1966"/>
    <w:rsid w:val="006D1C0F"/>
    <w:rsid w:val="006D3F1E"/>
    <w:rsid w:val="006D427A"/>
    <w:rsid w:val="006D470C"/>
    <w:rsid w:val="006D4FE1"/>
    <w:rsid w:val="006D50FA"/>
    <w:rsid w:val="006D7882"/>
    <w:rsid w:val="006E35A6"/>
    <w:rsid w:val="006E3BD8"/>
    <w:rsid w:val="006F09D8"/>
    <w:rsid w:val="006F0E1E"/>
    <w:rsid w:val="006F1616"/>
    <w:rsid w:val="006F35C4"/>
    <w:rsid w:val="006F4524"/>
    <w:rsid w:val="006F5DE0"/>
    <w:rsid w:val="006F6B4C"/>
    <w:rsid w:val="006F6BDB"/>
    <w:rsid w:val="006F78D8"/>
    <w:rsid w:val="006F7CBB"/>
    <w:rsid w:val="00700AC8"/>
    <w:rsid w:val="00700F80"/>
    <w:rsid w:val="00700FFD"/>
    <w:rsid w:val="007026A5"/>
    <w:rsid w:val="007032E2"/>
    <w:rsid w:val="00704B81"/>
    <w:rsid w:val="0070721D"/>
    <w:rsid w:val="007108C2"/>
    <w:rsid w:val="00710DA8"/>
    <w:rsid w:val="00711412"/>
    <w:rsid w:val="00711A97"/>
    <w:rsid w:val="00711CE9"/>
    <w:rsid w:val="00716958"/>
    <w:rsid w:val="0071737F"/>
    <w:rsid w:val="007213ED"/>
    <w:rsid w:val="00721DD2"/>
    <w:rsid w:val="00721EB6"/>
    <w:rsid w:val="00723A4E"/>
    <w:rsid w:val="00724186"/>
    <w:rsid w:val="007247F0"/>
    <w:rsid w:val="00725D23"/>
    <w:rsid w:val="00726908"/>
    <w:rsid w:val="00726D4F"/>
    <w:rsid w:val="00727893"/>
    <w:rsid w:val="00727A78"/>
    <w:rsid w:val="00732D30"/>
    <w:rsid w:val="00733D0B"/>
    <w:rsid w:val="00733D20"/>
    <w:rsid w:val="00733D87"/>
    <w:rsid w:val="00735758"/>
    <w:rsid w:val="00736D45"/>
    <w:rsid w:val="00740B0B"/>
    <w:rsid w:val="00741216"/>
    <w:rsid w:val="007414EF"/>
    <w:rsid w:val="007415B2"/>
    <w:rsid w:val="00741A00"/>
    <w:rsid w:val="00741DDC"/>
    <w:rsid w:val="00744AFD"/>
    <w:rsid w:val="00744F97"/>
    <w:rsid w:val="00745311"/>
    <w:rsid w:val="00746133"/>
    <w:rsid w:val="007477C7"/>
    <w:rsid w:val="00747B25"/>
    <w:rsid w:val="007527F0"/>
    <w:rsid w:val="00752C5F"/>
    <w:rsid w:val="00752FF2"/>
    <w:rsid w:val="00754D42"/>
    <w:rsid w:val="00755171"/>
    <w:rsid w:val="0075634E"/>
    <w:rsid w:val="00756BDD"/>
    <w:rsid w:val="00756C0D"/>
    <w:rsid w:val="00757C59"/>
    <w:rsid w:val="007604ED"/>
    <w:rsid w:val="00762F39"/>
    <w:rsid w:val="00764B98"/>
    <w:rsid w:val="00765A7B"/>
    <w:rsid w:val="00767441"/>
    <w:rsid w:val="00770550"/>
    <w:rsid w:val="00770DAE"/>
    <w:rsid w:val="00772158"/>
    <w:rsid w:val="00772460"/>
    <w:rsid w:val="00772769"/>
    <w:rsid w:val="00773449"/>
    <w:rsid w:val="00777655"/>
    <w:rsid w:val="00782E52"/>
    <w:rsid w:val="0078671A"/>
    <w:rsid w:val="007879CD"/>
    <w:rsid w:val="0079021C"/>
    <w:rsid w:val="0079338C"/>
    <w:rsid w:val="0079664F"/>
    <w:rsid w:val="00796CB9"/>
    <w:rsid w:val="007A08FD"/>
    <w:rsid w:val="007A0FCC"/>
    <w:rsid w:val="007A3032"/>
    <w:rsid w:val="007A3388"/>
    <w:rsid w:val="007A3C5E"/>
    <w:rsid w:val="007A4125"/>
    <w:rsid w:val="007A5785"/>
    <w:rsid w:val="007A5C71"/>
    <w:rsid w:val="007A6226"/>
    <w:rsid w:val="007A772A"/>
    <w:rsid w:val="007B3572"/>
    <w:rsid w:val="007C169C"/>
    <w:rsid w:val="007C2563"/>
    <w:rsid w:val="007C3B19"/>
    <w:rsid w:val="007C56C7"/>
    <w:rsid w:val="007D2EB4"/>
    <w:rsid w:val="007D4749"/>
    <w:rsid w:val="007D5788"/>
    <w:rsid w:val="007D5868"/>
    <w:rsid w:val="007D598B"/>
    <w:rsid w:val="007D6FEC"/>
    <w:rsid w:val="007D78ED"/>
    <w:rsid w:val="007D7F55"/>
    <w:rsid w:val="007E3AA6"/>
    <w:rsid w:val="007E3D99"/>
    <w:rsid w:val="007E4C7B"/>
    <w:rsid w:val="007E50EC"/>
    <w:rsid w:val="007E7678"/>
    <w:rsid w:val="007E7E25"/>
    <w:rsid w:val="007F0E97"/>
    <w:rsid w:val="007F2A91"/>
    <w:rsid w:val="007F34B6"/>
    <w:rsid w:val="007F4162"/>
    <w:rsid w:val="007F41EC"/>
    <w:rsid w:val="007F44C6"/>
    <w:rsid w:val="007F5751"/>
    <w:rsid w:val="007F5C0B"/>
    <w:rsid w:val="007F6EF6"/>
    <w:rsid w:val="007F7A48"/>
    <w:rsid w:val="00803586"/>
    <w:rsid w:val="00804884"/>
    <w:rsid w:val="00807AED"/>
    <w:rsid w:val="00807F31"/>
    <w:rsid w:val="0081217E"/>
    <w:rsid w:val="008134C7"/>
    <w:rsid w:val="008144F1"/>
    <w:rsid w:val="00821696"/>
    <w:rsid w:val="00822FCD"/>
    <w:rsid w:val="00823C83"/>
    <w:rsid w:val="00827679"/>
    <w:rsid w:val="008276EB"/>
    <w:rsid w:val="00832462"/>
    <w:rsid w:val="00837839"/>
    <w:rsid w:val="008421D7"/>
    <w:rsid w:val="00844EF2"/>
    <w:rsid w:val="00845B0F"/>
    <w:rsid w:val="00846504"/>
    <w:rsid w:val="0084764D"/>
    <w:rsid w:val="0084768E"/>
    <w:rsid w:val="00850C4E"/>
    <w:rsid w:val="00851028"/>
    <w:rsid w:val="00854FE9"/>
    <w:rsid w:val="00855A84"/>
    <w:rsid w:val="00856310"/>
    <w:rsid w:val="0085663F"/>
    <w:rsid w:val="00856F86"/>
    <w:rsid w:val="00857C16"/>
    <w:rsid w:val="00857F83"/>
    <w:rsid w:val="008613A4"/>
    <w:rsid w:val="00862564"/>
    <w:rsid w:val="00864F68"/>
    <w:rsid w:val="00865D71"/>
    <w:rsid w:val="00866D29"/>
    <w:rsid w:val="00867EE8"/>
    <w:rsid w:val="00867F49"/>
    <w:rsid w:val="00870F22"/>
    <w:rsid w:val="00871052"/>
    <w:rsid w:val="0087116B"/>
    <w:rsid w:val="008755DD"/>
    <w:rsid w:val="008766AD"/>
    <w:rsid w:val="0087740F"/>
    <w:rsid w:val="00877FFC"/>
    <w:rsid w:val="00881466"/>
    <w:rsid w:val="00881A69"/>
    <w:rsid w:val="008820DD"/>
    <w:rsid w:val="00884035"/>
    <w:rsid w:val="00885576"/>
    <w:rsid w:val="0088777B"/>
    <w:rsid w:val="00890A04"/>
    <w:rsid w:val="00891538"/>
    <w:rsid w:val="00891684"/>
    <w:rsid w:val="00891859"/>
    <w:rsid w:val="00891E29"/>
    <w:rsid w:val="00893C31"/>
    <w:rsid w:val="00893D9A"/>
    <w:rsid w:val="0089447E"/>
    <w:rsid w:val="008A02BE"/>
    <w:rsid w:val="008A0B89"/>
    <w:rsid w:val="008A141D"/>
    <w:rsid w:val="008A27AE"/>
    <w:rsid w:val="008A32B9"/>
    <w:rsid w:val="008A3945"/>
    <w:rsid w:val="008A40C5"/>
    <w:rsid w:val="008A4DD5"/>
    <w:rsid w:val="008A55A9"/>
    <w:rsid w:val="008A58FC"/>
    <w:rsid w:val="008A6A06"/>
    <w:rsid w:val="008A6A0E"/>
    <w:rsid w:val="008A6E70"/>
    <w:rsid w:val="008A6FB7"/>
    <w:rsid w:val="008B1037"/>
    <w:rsid w:val="008B2C8B"/>
    <w:rsid w:val="008B400C"/>
    <w:rsid w:val="008B58C2"/>
    <w:rsid w:val="008B6388"/>
    <w:rsid w:val="008B76C7"/>
    <w:rsid w:val="008B7AB1"/>
    <w:rsid w:val="008B7FBD"/>
    <w:rsid w:val="008C004E"/>
    <w:rsid w:val="008C100E"/>
    <w:rsid w:val="008C1055"/>
    <w:rsid w:val="008C4973"/>
    <w:rsid w:val="008C5AAA"/>
    <w:rsid w:val="008C612F"/>
    <w:rsid w:val="008C674E"/>
    <w:rsid w:val="008C77D3"/>
    <w:rsid w:val="008D2F21"/>
    <w:rsid w:val="008D3DD1"/>
    <w:rsid w:val="008D6A3A"/>
    <w:rsid w:val="008D7CEF"/>
    <w:rsid w:val="008D7E75"/>
    <w:rsid w:val="008E1149"/>
    <w:rsid w:val="008E1626"/>
    <w:rsid w:val="008E1EE6"/>
    <w:rsid w:val="008E25CC"/>
    <w:rsid w:val="008E4715"/>
    <w:rsid w:val="008E54C2"/>
    <w:rsid w:val="008E64E3"/>
    <w:rsid w:val="008E6574"/>
    <w:rsid w:val="008E6BEE"/>
    <w:rsid w:val="008E7121"/>
    <w:rsid w:val="008E7B8E"/>
    <w:rsid w:val="008F1DC5"/>
    <w:rsid w:val="008F2E7E"/>
    <w:rsid w:val="008F40DE"/>
    <w:rsid w:val="008F5E0B"/>
    <w:rsid w:val="008F684B"/>
    <w:rsid w:val="008F776D"/>
    <w:rsid w:val="008F789C"/>
    <w:rsid w:val="008F7966"/>
    <w:rsid w:val="00900778"/>
    <w:rsid w:val="00900CCA"/>
    <w:rsid w:val="00900E2C"/>
    <w:rsid w:val="009012A2"/>
    <w:rsid w:val="00901D20"/>
    <w:rsid w:val="00903A02"/>
    <w:rsid w:val="009047FB"/>
    <w:rsid w:val="00906436"/>
    <w:rsid w:val="009102EB"/>
    <w:rsid w:val="00910492"/>
    <w:rsid w:val="00910518"/>
    <w:rsid w:val="00910AB2"/>
    <w:rsid w:val="009119FD"/>
    <w:rsid w:val="00912128"/>
    <w:rsid w:val="00912326"/>
    <w:rsid w:val="00912F9D"/>
    <w:rsid w:val="00914743"/>
    <w:rsid w:val="00914B41"/>
    <w:rsid w:val="0091645E"/>
    <w:rsid w:val="00916DDB"/>
    <w:rsid w:val="00917101"/>
    <w:rsid w:val="00917F48"/>
    <w:rsid w:val="009207E9"/>
    <w:rsid w:val="00920E8B"/>
    <w:rsid w:val="00921F28"/>
    <w:rsid w:val="009235FD"/>
    <w:rsid w:val="009267BD"/>
    <w:rsid w:val="00927849"/>
    <w:rsid w:val="00927968"/>
    <w:rsid w:val="009308C7"/>
    <w:rsid w:val="00930AE5"/>
    <w:rsid w:val="00930FA5"/>
    <w:rsid w:val="00932EF5"/>
    <w:rsid w:val="0093334B"/>
    <w:rsid w:val="009351D8"/>
    <w:rsid w:val="00936BBC"/>
    <w:rsid w:val="00937E6E"/>
    <w:rsid w:val="009401DF"/>
    <w:rsid w:val="00940686"/>
    <w:rsid w:val="009408F3"/>
    <w:rsid w:val="00942DBB"/>
    <w:rsid w:val="00944A60"/>
    <w:rsid w:val="00945A33"/>
    <w:rsid w:val="0094730C"/>
    <w:rsid w:val="009474A3"/>
    <w:rsid w:val="009478E6"/>
    <w:rsid w:val="00947EC5"/>
    <w:rsid w:val="009517F6"/>
    <w:rsid w:val="00954436"/>
    <w:rsid w:val="00956DE2"/>
    <w:rsid w:val="00960052"/>
    <w:rsid w:val="00960234"/>
    <w:rsid w:val="00960265"/>
    <w:rsid w:val="009602EA"/>
    <w:rsid w:val="00960E37"/>
    <w:rsid w:val="00961F61"/>
    <w:rsid w:val="00962BC0"/>
    <w:rsid w:val="0096391D"/>
    <w:rsid w:val="00971573"/>
    <w:rsid w:val="00971DFB"/>
    <w:rsid w:val="00973F4B"/>
    <w:rsid w:val="009767A9"/>
    <w:rsid w:val="009767E1"/>
    <w:rsid w:val="00976EAC"/>
    <w:rsid w:val="009813B2"/>
    <w:rsid w:val="00987062"/>
    <w:rsid w:val="00990B2C"/>
    <w:rsid w:val="0099437F"/>
    <w:rsid w:val="00994492"/>
    <w:rsid w:val="00994B59"/>
    <w:rsid w:val="00995FB3"/>
    <w:rsid w:val="009964BF"/>
    <w:rsid w:val="0099789A"/>
    <w:rsid w:val="009A0A35"/>
    <w:rsid w:val="009A0BFC"/>
    <w:rsid w:val="009A1AB8"/>
    <w:rsid w:val="009A2092"/>
    <w:rsid w:val="009A7112"/>
    <w:rsid w:val="009B011B"/>
    <w:rsid w:val="009B13B8"/>
    <w:rsid w:val="009B1586"/>
    <w:rsid w:val="009B1AE7"/>
    <w:rsid w:val="009B1E5B"/>
    <w:rsid w:val="009B2354"/>
    <w:rsid w:val="009B4943"/>
    <w:rsid w:val="009B4A85"/>
    <w:rsid w:val="009B5C8C"/>
    <w:rsid w:val="009B6A16"/>
    <w:rsid w:val="009B6EE1"/>
    <w:rsid w:val="009B79ED"/>
    <w:rsid w:val="009B7F67"/>
    <w:rsid w:val="009C0190"/>
    <w:rsid w:val="009C14FE"/>
    <w:rsid w:val="009C5177"/>
    <w:rsid w:val="009C6A14"/>
    <w:rsid w:val="009D06B6"/>
    <w:rsid w:val="009D1DC9"/>
    <w:rsid w:val="009D21FA"/>
    <w:rsid w:val="009D3629"/>
    <w:rsid w:val="009D5DEC"/>
    <w:rsid w:val="009D6209"/>
    <w:rsid w:val="009D713A"/>
    <w:rsid w:val="009D7272"/>
    <w:rsid w:val="009D7BC0"/>
    <w:rsid w:val="009E035D"/>
    <w:rsid w:val="009E07D7"/>
    <w:rsid w:val="009E0ADF"/>
    <w:rsid w:val="009E3DD2"/>
    <w:rsid w:val="009E4060"/>
    <w:rsid w:val="009E4581"/>
    <w:rsid w:val="009E67A5"/>
    <w:rsid w:val="009E71CE"/>
    <w:rsid w:val="009F00FF"/>
    <w:rsid w:val="009F12B6"/>
    <w:rsid w:val="009F2999"/>
    <w:rsid w:val="009F2B7E"/>
    <w:rsid w:val="009F63ED"/>
    <w:rsid w:val="009F702C"/>
    <w:rsid w:val="00A014F7"/>
    <w:rsid w:val="00A02B8D"/>
    <w:rsid w:val="00A02DC7"/>
    <w:rsid w:val="00A02E38"/>
    <w:rsid w:val="00A04173"/>
    <w:rsid w:val="00A04BBF"/>
    <w:rsid w:val="00A06E63"/>
    <w:rsid w:val="00A07997"/>
    <w:rsid w:val="00A10433"/>
    <w:rsid w:val="00A12740"/>
    <w:rsid w:val="00A13581"/>
    <w:rsid w:val="00A14D38"/>
    <w:rsid w:val="00A165C2"/>
    <w:rsid w:val="00A20411"/>
    <w:rsid w:val="00A212A5"/>
    <w:rsid w:val="00A23FB4"/>
    <w:rsid w:val="00A244A4"/>
    <w:rsid w:val="00A259C9"/>
    <w:rsid w:val="00A261F3"/>
    <w:rsid w:val="00A27DBF"/>
    <w:rsid w:val="00A31A81"/>
    <w:rsid w:val="00A32526"/>
    <w:rsid w:val="00A358A3"/>
    <w:rsid w:val="00A36ED6"/>
    <w:rsid w:val="00A41096"/>
    <w:rsid w:val="00A41FCA"/>
    <w:rsid w:val="00A43596"/>
    <w:rsid w:val="00A43BE3"/>
    <w:rsid w:val="00A4483C"/>
    <w:rsid w:val="00A44EBB"/>
    <w:rsid w:val="00A454F7"/>
    <w:rsid w:val="00A46A1A"/>
    <w:rsid w:val="00A46AF4"/>
    <w:rsid w:val="00A544A7"/>
    <w:rsid w:val="00A56B20"/>
    <w:rsid w:val="00A56F4A"/>
    <w:rsid w:val="00A6130C"/>
    <w:rsid w:val="00A62413"/>
    <w:rsid w:val="00A62A65"/>
    <w:rsid w:val="00A63180"/>
    <w:rsid w:val="00A66DF0"/>
    <w:rsid w:val="00A70561"/>
    <w:rsid w:val="00A7263C"/>
    <w:rsid w:val="00A73DC1"/>
    <w:rsid w:val="00A73E96"/>
    <w:rsid w:val="00A744CA"/>
    <w:rsid w:val="00A75558"/>
    <w:rsid w:val="00A76E97"/>
    <w:rsid w:val="00A772B5"/>
    <w:rsid w:val="00A77346"/>
    <w:rsid w:val="00A8110D"/>
    <w:rsid w:val="00A81670"/>
    <w:rsid w:val="00A84770"/>
    <w:rsid w:val="00A84A75"/>
    <w:rsid w:val="00A84D3F"/>
    <w:rsid w:val="00A8607A"/>
    <w:rsid w:val="00A8678C"/>
    <w:rsid w:val="00A86D60"/>
    <w:rsid w:val="00A878C1"/>
    <w:rsid w:val="00A90C48"/>
    <w:rsid w:val="00A91C09"/>
    <w:rsid w:val="00A93B03"/>
    <w:rsid w:val="00A93B2A"/>
    <w:rsid w:val="00A93F2B"/>
    <w:rsid w:val="00A94031"/>
    <w:rsid w:val="00A95C26"/>
    <w:rsid w:val="00A965DF"/>
    <w:rsid w:val="00A978C8"/>
    <w:rsid w:val="00AA136A"/>
    <w:rsid w:val="00AA1732"/>
    <w:rsid w:val="00AA1D39"/>
    <w:rsid w:val="00AA29AC"/>
    <w:rsid w:val="00AA30D2"/>
    <w:rsid w:val="00AA335E"/>
    <w:rsid w:val="00AA4039"/>
    <w:rsid w:val="00AA46E4"/>
    <w:rsid w:val="00AA51EA"/>
    <w:rsid w:val="00AA6F62"/>
    <w:rsid w:val="00AA74D4"/>
    <w:rsid w:val="00AB0866"/>
    <w:rsid w:val="00AB0BEC"/>
    <w:rsid w:val="00AB2272"/>
    <w:rsid w:val="00AB2CDE"/>
    <w:rsid w:val="00AB4541"/>
    <w:rsid w:val="00AB5C82"/>
    <w:rsid w:val="00AC02DE"/>
    <w:rsid w:val="00AC130D"/>
    <w:rsid w:val="00AC4A6A"/>
    <w:rsid w:val="00AC554D"/>
    <w:rsid w:val="00AC66F6"/>
    <w:rsid w:val="00AD0C02"/>
    <w:rsid w:val="00AD25C2"/>
    <w:rsid w:val="00AD2626"/>
    <w:rsid w:val="00AD320F"/>
    <w:rsid w:val="00AD65CC"/>
    <w:rsid w:val="00AD6CA1"/>
    <w:rsid w:val="00AD7AAF"/>
    <w:rsid w:val="00AE005D"/>
    <w:rsid w:val="00AE0429"/>
    <w:rsid w:val="00AE160C"/>
    <w:rsid w:val="00AE2137"/>
    <w:rsid w:val="00AE333F"/>
    <w:rsid w:val="00AE429F"/>
    <w:rsid w:val="00AE4E04"/>
    <w:rsid w:val="00AE5460"/>
    <w:rsid w:val="00AF37F8"/>
    <w:rsid w:val="00AF4729"/>
    <w:rsid w:val="00AF5872"/>
    <w:rsid w:val="00AF7F46"/>
    <w:rsid w:val="00B00534"/>
    <w:rsid w:val="00B00A32"/>
    <w:rsid w:val="00B026A6"/>
    <w:rsid w:val="00B04541"/>
    <w:rsid w:val="00B06417"/>
    <w:rsid w:val="00B07587"/>
    <w:rsid w:val="00B10FB9"/>
    <w:rsid w:val="00B11429"/>
    <w:rsid w:val="00B1219E"/>
    <w:rsid w:val="00B12EC8"/>
    <w:rsid w:val="00B143F3"/>
    <w:rsid w:val="00B14D26"/>
    <w:rsid w:val="00B150CF"/>
    <w:rsid w:val="00B15626"/>
    <w:rsid w:val="00B213CC"/>
    <w:rsid w:val="00B21CC9"/>
    <w:rsid w:val="00B21FEA"/>
    <w:rsid w:val="00B24333"/>
    <w:rsid w:val="00B2546E"/>
    <w:rsid w:val="00B25E2B"/>
    <w:rsid w:val="00B30803"/>
    <w:rsid w:val="00B312E3"/>
    <w:rsid w:val="00B3414E"/>
    <w:rsid w:val="00B3456E"/>
    <w:rsid w:val="00B3760E"/>
    <w:rsid w:val="00B3778B"/>
    <w:rsid w:val="00B37CEE"/>
    <w:rsid w:val="00B41EF1"/>
    <w:rsid w:val="00B43DF6"/>
    <w:rsid w:val="00B44434"/>
    <w:rsid w:val="00B47B7A"/>
    <w:rsid w:val="00B511A8"/>
    <w:rsid w:val="00B521D0"/>
    <w:rsid w:val="00B52E09"/>
    <w:rsid w:val="00B54744"/>
    <w:rsid w:val="00B55075"/>
    <w:rsid w:val="00B61E6B"/>
    <w:rsid w:val="00B625BE"/>
    <w:rsid w:val="00B6262C"/>
    <w:rsid w:val="00B62CEB"/>
    <w:rsid w:val="00B64883"/>
    <w:rsid w:val="00B65092"/>
    <w:rsid w:val="00B653B1"/>
    <w:rsid w:val="00B669E4"/>
    <w:rsid w:val="00B70758"/>
    <w:rsid w:val="00B70767"/>
    <w:rsid w:val="00B724E6"/>
    <w:rsid w:val="00B74348"/>
    <w:rsid w:val="00B7441B"/>
    <w:rsid w:val="00B751B8"/>
    <w:rsid w:val="00B75608"/>
    <w:rsid w:val="00B7587D"/>
    <w:rsid w:val="00B76257"/>
    <w:rsid w:val="00B76718"/>
    <w:rsid w:val="00B76B92"/>
    <w:rsid w:val="00B8228F"/>
    <w:rsid w:val="00B8254D"/>
    <w:rsid w:val="00B82FB6"/>
    <w:rsid w:val="00B83CA6"/>
    <w:rsid w:val="00B84837"/>
    <w:rsid w:val="00B875CF"/>
    <w:rsid w:val="00B905F7"/>
    <w:rsid w:val="00B90A7F"/>
    <w:rsid w:val="00B90D4F"/>
    <w:rsid w:val="00B91E01"/>
    <w:rsid w:val="00B9213B"/>
    <w:rsid w:val="00B92425"/>
    <w:rsid w:val="00B9384B"/>
    <w:rsid w:val="00B9386D"/>
    <w:rsid w:val="00B9563E"/>
    <w:rsid w:val="00B95EC4"/>
    <w:rsid w:val="00BA0C8F"/>
    <w:rsid w:val="00BA199E"/>
    <w:rsid w:val="00BA541B"/>
    <w:rsid w:val="00BA6A70"/>
    <w:rsid w:val="00BA70E1"/>
    <w:rsid w:val="00BA7EED"/>
    <w:rsid w:val="00BB02F6"/>
    <w:rsid w:val="00BB0DBF"/>
    <w:rsid w:val="00BB2744"/>
    <w:rsid w:val="00BB3AD5"/>
    <w:rsid w:val="00BB47F9"/>
    <w:rsid w:val="00BB4E02"/>
    <w:rsid w:val="00BB4F79"/>
    <w:rsid w:val="00BB7A4C"/>
    <w:rsid w:val="00BC1DDD"/>
    <w:rsid w:val="00BC223D"/>
    <w:rsid w:val="00BC45DF"/>
    <w:rsid w:val="00BC4C6C"/>
    <w:rsid w:val="00BD06F9"/>
    <w:rsid w:val="00BD0861"/>
    <w:rsid w:val="00BD0F6A"/>
    <w:rsid w:val="00BD1FDB"/>
    <w:rsid w:val="00BD28E1"/>
    <w:rsid w:val="00BD3506"/>
    <w:rsid w:val="00BD39B7"/>
    <w:rsid w:val="00BD4430"/>
    <w:rsid w:val="00BD4D84"/>
    <w:rsid w:val="00BD5A4F"/>
    <w:rsid w:val="00BD6918"/>
    <w:rsid w:val="00BD71A7"/>
    <w:rsid w:val="00BD74E9"/>
    <w:rsid w:val="00BE0B9F"/>
    <w:rsid w:val="00BE0CAC"/>
    <w:rsid w:val="00BE3375"/>
    <w:rsid w:val="00BE3657"/>
    <w:rsid w:val="00BE3F24"/>
    <w:rsid w:val="00BE43D4"/>
    <w:rsid w:val="00BE4842"/>
    <w:rsid w:val="00BE50DB"/>
    <w:rsid w:val="00BE5346"/>
    <w:rsid w:val="00BE5F5F"/>
    <w:rsid w:val="00BF09EE"/>
    <w:rsid w:val="00BF17EE"/>
    <w:rsid w:val="00BF234D"/>
    <w:rsid w:val="00BF2708"/>
    <w:rsid w:val="00BF2D94"/>
    <w:rsid w:val="00BF4EB4"/>
    <w:rsid w:val="00BF6636"/>
    <w:rsid w:val="00BF672B"/>
    <w:rsid w:val="00BF6940"/>
    <w:rsid w:val="00BF7008"/>
    <w:rsid w:val="00BF7C11"/>
    <w:rsid w:val="00C00F63"/>
    <w:rsid w:val="00C015E0"/>
    <w:rsid w:val="00C02579"/>
    <w:rsid w:val="00C04373"/>
    <w:rsid w:val="00C058D6"/>
    <w:rsid w:val="00C05D85"/>
    <w:rsid w:val="00C060ED"/>
    <w:rsid w:val="00C06978"/>
    <w:rsid w:val="00C06D64"/>
    <w:rsid w:val="00C07131"/>
    <w:rsid w:val="00C073DF"/>
    <w:rsid w:val="00C1046B"/>
    <w:rsid w:val="00C11257"/>
    <w:rsid w:val="00C119EE"/>
    <w:rsid w:val="00C12CAA"/>
    <w:rsid w:val="00C12DB3"/>
    <w:rsid w:val="00C14DB5"/>
    <w:rsid w:val="00C15F8A"/>
    <w:rsid w:val="00C16492"/>
    <w:rsid w:val="00C16BA2"/>
    <w:rsid w:val="00C175F3"/>
    <w:rsid w:val="00C2159E"/>
    <w:rsid w:val="00C21DCD"/>
    <w:rsid w:val="00C220CC"/>
    <w:rsid w:val="00C23AF4"/>
    <w:rsid w:val="00C23C87"/>
    <w:rsid w:val="00C23CD8"/>
    <w:rsid w:val="00C2460C"/>
    <w:rsid w:val="00C24A0F"/>
    <w:rsid w:val="00C25272"/>
    <w:rsid w:val="00C27525"/>
    <w:rsid w:val="00C27A23"/>
    <w:rsid w:val="00C27BBD"/>
    <w:rsid w:val="00C31152"/>
    <w:rsid w:val="00C31999"/>
    <w:rsid w:val="00C3404E"/>
    <w:rsid w:val="00C34129"/>
    <w:rsid w:val="00C34B44"/>
    <w:rsid w:val="00C35E10"/>
    <w:rsid w:val="00C400BB"/>
    <w:rsid w:val="00C40271"/>
    <w:rsid w:val="00C40F50"/>
    <w:rsid w:val="00C41938"/>
    <w:rsid w:val="00C419F7"/>
    <w:rsid w:val="00C42C7A"/>
    <w:rsid w:val="00C42EB2"/>
    <w:rsid w:val="00C438F3"/>
    <w:rsid w:val="00C44BE7"/>
    <w:rsid w:val="00C45B1C"/>
    <w:rsid w:val="00C5078F"/>
    <w:rsid w:val="00C50A84"/>
    <w:rsid w:val="00C5264C"/>
    <w:rsid w:val="00C54ED0"/>
    <w:rsid w:val="00C55365"/>
    <w:rsid w:val="00C55571"/>
    <w:rsid w:val="00C5564E"/>
    <w:rsid w:val="00C561B6"/>
    <w:rsid w:val="00C56604"/>
    <w:rsid w:val="00C61B34"/>
    <w:rsid w:val="00C61F97"/>
    <w:rsid w:val="00C644DF"/>
    <w:rsid w:val="00C645A8"/>
    <w:rsid w:val="00C64ABF"/>
    <w:rsid w:val="00C6586E"/>
    <w:rsid w:val="00C66871"/>
    <w:rsid w:val="00C67AEF"/>
    <w:rsid w:val="00C712D7"/>
    <w:rsid w:val="00C71A2E"/>
    <w:rsid w:val="00C71CF9"/>
    <w:rsid w:val="00C73AAA"/>
    <w:rsid w:val="00C74557"/>
    <w:rsid w:val="00C75C01"/>
    <w:rsid w:val="00C773EE"/>
    <w:rsid w:val="00C77554"/>
    <w:rsid w:val="00C816E2"/>
    <w:rsid w:val="00C82B23"/>
    <w:rsid w:val="00C82E76"/>
    <w:rsid w:val="00C8388B"/>
    <w:rsid w:val="00C85D08"/>
    <w:rsid w:val="00C870CB"/>
    <w:rsid w:val="00C87BF0"/>
    <w:rsid w:val="00C90672"/>
    <w:rsid w:val="00C90739"/>
    <w:rsid w:val="00C907A3"/>
    <w:rsid w:val="00C91611"/>
    <w:rsid w:val="00C92772"/>
    <w:rsid w:val="00C93FB8"/>
    <w:rsid w:val="00C953BF"/>
    <w:rsid w:val="00C95A09"/>
    <w:rsid w:val="00C95CFD"/>
    <w:rsid w:val="00C95F83"/>
    <w:rsid w:val="00C95FD9"/>
    <w:rsid w:val="00C965E5"/>
    <w:rsid w:val="00CA1BD1"/>
    <w:rsid w:val="00CA2FAA"/>
    <w:rsid w:val="00CA32CE"/>
    <w:rsid w:val="00CA340C"/>
    <w:rsid w:val="00CA3767"/>
    <w:rsid w:val="00CA57D5"/>
    <w:rsid w:val="00CA62ED"/>
    <w:rsid w:val="00CA7194"/>
    <w:rsid w:val="00CA7B06"/>
    <w:rsid w:val="00CB1868"/>
    <w:rsid w:val="00CB1A91"/>
    <w:rsid w:val="00CB455E"/>
    <w:rsid w:val="00CB4CDB"/>
    <w:rsid w:val="00CB6938"/>
    <w:rsid w:val="00CB74AC"/>
    <w:rsid w:val="00CB7C9A"/>
    <w:rsid w:val="00CC0DF1"/>
    <w:rsid w:val="00CC1602"/>
    <w:rsid w:val="00CC1778"/>
    <w:rsid w:val="00CC282D"/>
    <w:rsid w:val="00CC2C4F"/>
    <w:rsid w:val="00CC3209"/>
    <w:rsid w:val="00CC6CAA"/>
    <w:rsid w:val="00CC7360"/>
    <w:rsid w:val="00CD5A7C"/>
    <w:rsid w:val="00CD6908"/>
    <w:rsid w:val="00CE0CAC"/>
    <w:rsid w:val="00CE1034"/>
    <w:rsid w:val="00CE4E97"/>
    <w:rsid w:val="00CE68D0"/>
    <w:rsid w:val="00CE6DEB"/>
    <w:rsid w:val="00CE6FB6"/>
    <w:rsid w:val="00CE7C5A"/>
    <w:rsid w:val="00CF1337"/>
    <w:rsid w:val="00CF2771"/>
    <w:rsid w:val="00CF3738"/>
    <w:rsid w:val="00CF49FD"/>
    <w:rsid w:val="00CF7027"/>
    <w:rsid w:val="00D001C8"/>
    <w:rsid w:val="00D01668"/>
    <w:rsid w:val="00D020F6"/>
    <w:rsid w:val="00D02961"/>
    <w:rsid w:val="00D029A5"/>
    <w:rsid w:val="00D05AB6"/>
    <w:rsid w:val="00D05E09"/>
    <w:rsid w:val="00D11BCE"/>
    <w:rsid w:val="00D123F5"/>
    <w:rsid w:val="00D15505"/>
    <w:rsid w:val="00D15A1E"/>
    <w:rsid w:val="00D17A3C"/>
    <w:rsid w:val="00D17B25"/>
    <w:rsid w:val="00D204A2"/>
    <w:rsid w:val="00D20A77"/>
    <w:rsid w:val="00D21E15"/>
    <w:rsid w:val="00D22724"/>
    <w:rsid w:val="00D228DC"/>
    <w:rsid w:val="00D2486D"/>
    <w:rsid w:val="00D24F97"/>
    <w:rsid w:val="00D25906"/>
    <w:rsid w:val="00D3158D"/>
    <w:rsid w:val="00D32AE6"/>
    <w:rsid w:val="00D33341"/>
    <w:rsid w:val="00D4074B"/>
    <w:rsid w:val="00D40D1A"/>
    <w:rsid w:val="00D41F41"/>
    <w:rsid w:val="00D44731"/>
    <w:rsid w:val="00D461C4"/>
    <w:rsid w:val="00D462C7"/>
    <w:rsid w:val="00D46907"/>
    <w:rsid w:val="00D4708A"/>
    <w:rsid w:val="00D53D0C"/>
    <w:rsid w:val="00D5483C"/>
    <w:rsid w:val="00D55BB9"/>
    <w:rsid w:val="00D56A32"/>
    <w:rsid w:val="00D56EE2"/>
    <w:rsid w:val="00D56F28"/>
    <w:rsid w:val="00D61024"/>
    <w:rsid w:val="00D62591"/>
    <w:rsid w:val="00D6319E"/>
    <w:rsid w:val="00D636F4"/>
    <w:rsid w:val="00D64235"/>
    <w:rsid w:val="00D654F4"/>
    <w:rsid w:val="00D66DFD"/>
    <w:rsid w:val="00D67AF6"/>
    <w:rsid w:val="00D67B42"/>
    <w:rsid w:val="00D71C7E"/>
    <w:rsid w:val="00D736F0"/>
    <w:rsid w:val="00D74877"/>
    <w:rsid w:val="00D74CC5"/>
    <w:rsid w:val="00D752F9"/>
    <w:rsid w:val="00D75832"/>
    <w:rsid w:val="00D768DB"/>
    <w:rsid w:val="00D77CEC"/>
    <w:rsid w:val="00D80B3D"/>
    <w:rsid w:val="00D81454"/>
    <w:rsid w:val="00D81E1D"/>
    <w:rsid w:val="00D82087"/>
    <w:rsid w:val="00D85F50"/>
    <w:rsid w:val="00D90FD5"/>
    <w:rsid w:val="00D931BC"/>
    <w:rsid w:val="00D946CF"/>
    <w:rsid w:val="00D9484B"/>
    <w:rsid w:val="00D94BFB"/>
    <w:rsid w:val="00D96005"/>
    <w:rsid w:val="00D974C3"/>
    <w:rsid w:val="00DA0AC8"/>
    <w:rsid w:val="00DA0FAD"/>
    <w:rsid w:val="00DA1A66"/>
    <w:rsid w:val="00DA200C"/>
    <w:rsid w:val="00DA38FB"/>
    <w:rsid w:val="00DA5CEB"/>
    <w:rsid w:val="00DA607A"/>
    <w:rsid w:val="00DA6432"/>
    <w:rsid w:val="00DA6858"/>
    <w:rsid w:val="00DB29EC"/>
    <w:rsid w:val="00DB3F30"/>
    <w:rsid w:val="00DB5F79"/>
    <w:rsid w:val="00DB6923"/>
    <w:rsid w:val="00DB71AA"/>
    <w:rsid w:val="00DC0012"/>
    <w:rsid w:val="00DC007D"/>
    <w:rsid w:val="00DC015D"/>
    <w:rsid w:val="00DC049C"/>
    <w:rsid w:val="00DC12C5"/>
    <w:rsid w:val="00DC17A1"/>
    <w:rsid w:val="00DC2B6C"/>
    <w:rsid w:val="00DC3999"/>
    <w:rsid w:val="00DC439D"/>
    <w:rsid w:val="00DC48DA"/>
    <w:rsid w:val="00DC6F7E"/>
    <w:rsid w:val="00DC79E4"/>
    <w:rsid w:val="00DD141D"/>
    <w:rsid w:val="00DD14D1"/>
    <w:rsid w:val="00DD2344"/>
    <w:rsid w:val="00DD2EA6"/>
    <w:rsid w:val="00DD52C3"/>
    <w:rsid w:val="00DD5555"/>
    <w:rsid w:val="00DD5C4C"/>
    <w:rsid w:val="00DD69CA"/>
    <w:rsid w:val="00DD6C59"/>
    <w:rsid w:val="00DD7E55"/>
    <w:rsid w:val="00DE2902"/>
    <w:rsid w:val="00DE39D9"/>
    <w:rsid w:val="00DE3EC8"/>
    <w:rsid w:val="00DE460A"/>
    <w:rsid w:val="00DE5A9E"/>
    <w:rsid w:val="00DE604E"/>
    <w:rsid w:val="00DE6A4D"/>
    <w:rsid w:val="00DE6F74"/>
    <w:rsid w:val="00DE77DD"/>
    <w:rsid w:val="00DF0DE8"/>
    <w:rsid w:val="00DF2012"/>
    <w:rsid w:val="00DF2143"/>
    <w:rsid w:val="00DF2DE9"/>
    <w:rsid w:val="00DF45CB"/>
    <w:rsid w:val="00DF4E9E"/>
    <w:rsid w:val="00DF5BA5"/>
    <w:rsid w:val="00E0055D"/>
    <w:rsid w:val="00E0098C"/>
    <w:rsid w:val="00E00F97"/>
    <w:rsid w:val="00E01D32"/>
    <w:rsid w:val="00E02869"/>
    <w:rsid w:val="00E03D26"/>
    <w:rsid w:val="00E042D8"/>
    <w:rsid w:val="00E04C17"/>
    <w:rsid w:val="00E06142"/>
    <w:rsid w:val="00E06AAF"/>
    <w:rsid w:val="00E06E13"/>
    <w:rsid w:val="00E0754E"/>
    <w:rsid w:val="00E075EF"/>
    <w:rsid w:val="00E11D3F"/>
    <w:rsid w:val="00E131BA"/>
    <w:rsid w:val="00E13619"/>
    <w:rsid w:val="00E13D14"/>
    <w:rsid w:val="00E144AC"/>
    <w:rsid w:val="00E14951"/>
    <w:rsid w:val="00E15EB1"/>
    <w:rsid w:val="00E1690F"/>
    <w:rsid w:val="00E16C81"/>
    <w:rsid w:val="00E16D72"/>
    <w:rsid w:val="00E2015D"/>
    <w:rsid w:val="00E21616"/>
    <w:rsid w:val="00E231F9"/>
    <w:rsid w:val="00E23D64"/>
    <w:rsid w:val="00E24C0A"/>
    <w:rsid w:val="00E25183"/>
    <w:rsid w:val="00E26633"/>
    <w:rsid w:val="00E27F60"/>
    <w:rsid w:val="00E30004"/>
    <w:rsid w:val="00E33331"/>
    <w:rsid w:val="00E33C4B"/>
    <w:rsid w:val="00E349A9"/>
    <w:rsid w:val="00E3500A"/>
    <w:rsid w:val="00E353B0"/>
    <w:rsid w:val="00E3696F"/>
    <w:rsid w:val="00E36F80"/>
    <w:rsid w:val="00E403CC"/>
    <w:rsid w:val="00E405D8"/>
    <w:rsid w:val="00E4371B"/>
    <w:rsid w:val="00E444D5"/>
    <w:rsid w:val="00E45F80"/>
    <w:rsid w:val="00E465F7"/>
    <w:rsid w:val="00E4729E"/>
    <w:rsid w:val="00E47452"/>
    <w:rsid w:val="00E4772B"/>
    <w:rsid w:val="00E47941"/>
    <w:rsid w:val="00E4796D"/>
    <w:rsid w:val="00E4797A"/>
    <w:rsid w:val="00E5019F"/>
    <w:rsid w:val="00E50B7A"/>
    <w:rsid w:val="00E50E78"/>
    <w:rsid w:val="00E516E6"/>
    <w:rsid w:val="00E51B91"/>
    <w:rsid w:val="00E52228"/>
    <w:rsid w:val="00E537B5"/>
    <w:rsid w:val="00E54E3D"/>
    <w:rsid w:val="00E566D3"/>
    <w:rsid w:val="00E57174"/>
    <w:rsid w:val="00E57BD2"/>
    <w:rsid w:val="00E60FA1"/>
    <w:rsid w:val="00E61428"/>
    <w:rsid w:val="00E62965"/>
    <w:rsid w:val="00E62D60"/>
    <w:rsid w:val="00E63DB6"/>
    <w:rsid w:val="00E64420"/>
    <w:rsid w:val="00E64559"/>
    <w:rsid w:val="00E66556"/>
    <w:rsid w:val="00E6751B"/>
    <w:rsid w:val="00E702B8"/>
    <w:rsid w:val="00E71421"/>
    <w:rsid w:val="00E74511"/>
    <w:rsid w:val="00E7558B"/>
    <w:rsid w:val="00E75B60"/>
    <w:rsid w:val="00E779DB"/>
    <w:rsid w:val="00E8105B"/>
    <w:rsid w:val="00E82AA1"/>
    <w:rsid w:val="00E83526"/>
    <w:rsid w:val="00E83773"/>
    <w:rsid w:val="00E84129"/>
    <w:rsid w:val="00E843C9"/>
    <w:rsid w:val="00E870C6"/>
    <w:rsid w:val="00E90A98"/>
    <w:rsid w:val="00E913D2"/>
    <w:rsid w:val="00E935DF"/>
    <w:rsid w:val="00E94CC5"/>
    <w:rsid w:val="00E94FCF"/>
    <w:rsid w:val="00E95110"/>
    <w:rsid w:val="00E95F08"/>
    <w:rsid w:val="00EA0274"/>
    <w:rsid w:val="00EA1684"/>
    <w:rsid w:val="00EA2C67"/>
    <w:rsid w:val="00EA37C1"/>
    <w:rsid w:val="00EA5429"/>
    <w:rsid w:val="00EA5752"/>
    <w:rsid w:val="00EB1186"/>
    <w:rsid w:val="00EB1638"/>
    <w:rsid w:val="00EB1AC8"/>
    <w:rsid w:val="00EB24A8"/>
    <w:rsid w:val="00EB28E7"/>
    <w:rsid w:val="00EB2915"/>
    <w:rsid w:val="00EB3792"/>
    <w:rsid w:val="00EB5A3C"/>
    <w:rsid w:val="00EC0EB5"/>
    <w:rsid w:val="00EC19FF"/>
    <w:rsid w:val="00EC249F"/>
    <w:rsid w:val="00EC24BF"/>
    <w:rsid w:val="00EC2822"/>
    <w:rsid w:val="00EC355D"/>
    <w:rsid w:val="00EC38D0"/>
    <w:rsid w:val="00EC449F"/>
    <w:rsid w:val="00EC48CC"/>
    <w:rsid w:val="00EC4CD9"/>
    <w:rsid w:val="00EC4D80"/>
    <w:rsid w:val="00EC4E71"/>
    <w:rsid w:val="00EC51F3"/>
    <w:rsid w:val="00EC53B2"/>
    <w:rsid w:val="00ED3880"/>
    <w:rsid w:val="00ED3D06"/>
    <w:rsid w:val="00ED65FB"/>
    <w:rsid w:val="00EE03E5"/>
    <w:rsid w:val="00EE1A53"/>
    <w:rsid w:val="00EE2263"/>
    <w:rsid w:val="00EE24DC"/>
    <w:rsid w:val="00EE26D3"/>
    <w:rsid w:val="00EE37FA"/>
    <w:rsid w:val="00EE47D1"/>
    <w:rsid w:val="00EE49BD"/>
    <w:rsid w:val="00EE55FE"/>
    <w:rsid w:val="00EE66C2"/>
    <w:rsid w:val="00EE7D6A"/>
    <w:rsid w:val="00EF08DA"/>
    <w:rsid w:val="00EF0B83"/>
    <w:rsid w:val="00EF28BC"/>
    <w:rsid w:val="00EF351C"/>
    <w:rsid w:val="00EF37B5"/>
    <w:rsid w:val="00EF7138"/>
    <w:rsid w:val="00F00D44"/>
    <w:rsid w:val="00F01DC0"/>
    <w:rsid w:val="00F02E35"/>
    <w:rsid w:val="00F03DCD"/>
    <w:rsid w:val="00F0451F"/>
    <w:rsid w:val="00F06DF9"/>
    <w:rsid w:val="00F1152A"/>
    <w:rsid w:val="00F11873"/>
    <w:rsid w:val="00F13027"/>
    <w:rsid w:val="00F13A41"/>
    <w:rsid w:val="00F1597B"/>
    <w:rsid w:val="00F15E6E"/>
    <w:rsid w:val="00F16577"/>
    <w:rsid w:val="00F21F92"/>
    <w:rsid w:val="00F23F12"/>
    <w:rsid w:val="00F2466B"/>
    <w:rsid w:val="00F2476B"/>
    <w:rsid w:val="00F25450"/>
    <w:rsid w:val="00F25703"/>
    <w:rsid w:val="00F25BDD"/>
    <w:rsid w:val="00F25CC9"/>
    <w:rsid w:val="00F26F9A"/>
    <w:rsid w:val="00F277E7"/>
    <w:rsid w:val="00F27D70"/>
    <w:rsid w:val="00F311D1"/>
    <w:rsid w:val="00F3212C"/>
    <w:rsid w:val="00F32603"/>
    <w:rsid w:val="00F339C3"/>
    <w:rsid w:val="00F3504C"/>
    <w:rsid w:val="00F36681"/>
    <w:rsid w:val="00F412C1"/>
    <w:rsid w:val="00F41524"/>
    <w:rsid w:val="00F42EB7"/>
    <w:rsid w:val="00F444E2"/>
    <w:rsid w:val="00F4622E"/>
    <w:rsid w:val="00F47958"/>
    <w:rsid w:val="00F502F8"/>
    <w:rsid w:val="00F50A60"/>
    <w:rsid w:val="00F52049"/>
    <w:rsid w:val="00F52E99"/>
    <w:rsid w:val="00F533E2"/>
    <w:rsid w:val="00F565D6"/>
    <w:rsid w:val="00F6094D"/>
    <w:rsid w:val="00F63D6C"/>
    <w:rsid w:val="00F64DE8"/>
    <w:rsid w:val="00F667C8"/>
    <w:rsid w:val="00F67340"/>
    <w:rsid w:val="00F70B94"/>
    <w:rsid w:val="00F70F47"/>
    <w:rsid w:val="00F71417"/>
    <w:rsid w:val="00F717A2"/>
    <w:rsid w:val="00F75408"/>
    <w:rsid w:val="00F75C19"/>
    <w:rsid w:val="00F76F75"/>
    <w:rsid w:val="00F8062C"/>
    <w:rsid w:val="00F80E99"/>
    <w:rsid w:val="00F81664"/>
    <w:rsid w:val="00F8244E"/>
    <w:rsid w:val="00F8304E"/>
    <w:rsid w:val="00F85C88"/>
    <w:rsid w:val="00F85D92"/>
    <w:rsid w:val="00F86351"/>
    <w:rsid w:val="00F87233"/>
    <w:rsid w:val="00F879E0"/>
    <w:rsid w:val="00F87B95"/>
    <w:rsid w:val="00F9322C"/>
    <w:rsid w:val="00F96A0A"/>
    <w:rsid w:val="00F9788C"/>
    <w:rsid w:val="00F97B8C"/>
    <w:rsid w:val="00FA05EB"/>
    <w:rsid w:val="00FA0E5D"/>
    <w:rsid w:val="00FA1E80"/>
    <w:rsid w:val="00FA32E9"/>
    <w:rsid w:val="00FA439B"/>
    <w:rsid w:val="00FA4B7D"/>
    <w:rsid w:val="00FA52BD"/>
    <w:rsid w:val="00FA61C7"/>
    <w:rsid w:val="00FA6650"/>
    <w:rsid w:val="00FB0A85"/>
    <w:rsid w:val="00FB1A4D"/>
    <w:rsid w:val="00FB4E50"/>
    <w:rsid w:val="00FB4EC3"/>
    <w:rsid w:val="00FB5BC6"/>
    <w:rsid w:val="00FB77C2"/>
    <w:rsid w:val="00FC083C"/>
    <w:rsid w:val="00FC2521"/>
    <w:rsid w:val="00FC3307"/>
    <w:rsid w:val="00FC4FEA"/>
    <w:rsid w:val="00FC5064"/>
    <w:rsid w:val="00FD10E2"/>
    <w:rsid w:val="00FD233F"/>
    <w:rsid w:val="00FD38B6"/>
    <w:rsid w:val="00FD3F02"/>
    <w:rsid w:val="00FD4644"/>
    <w:rsid w:val="00FD5E48"/>
    <w:rsid w:val="00FD6766"/>
    <w:rsid w:val="00FD6FB2"/>
    <w:rsid w:val="00FD7070"/>
    <w:rsid w:val="00FD7376"/>
    <w:rsid w:val="00FD73D9"/>
    <w:rsid w:val="00FE00C0"/>
    <w:rsid w:val="00FE05E0"/>
    <w:rsid w:val="00FE0C09"/>
    <w:rsid w:val="00FE0C6E"/>
    <w:rsid w:val="00FE0FAA"/>
    <w:rsid w:val="00FE2607"/>
    <w:rsid w:val="00FE2947"/>
    <w:rsid w:val="00FE4764"/>
    <w:rsid w:val="00FF11A1"/>
    <w:rsid w:val="00FF15DA"/>
    <w:rsid w:val="00FF338E"/>
    <w:rsid w:val="00FF3516"/>
    <w:rsid w:val="00FF4BE9"/>
    <w:rsid w:val="00FF5C96"/>
    <w:rsid w:val="00FF7B43"/>
    <w:rsid w:val="01916C64"/>
    <w:rsid w:val="02DC681C"/>
    <w:rsid w:val="07484088"/>
    <w:rsid w:val="087744DA"/>
    <w:rsid w:val="0983404F"/>
    <w:rsid w:val="09EF3BF6"/>
    <w:rsid w:val="0ACB4106"/>
    <w:rsid w:val="0B6C499B"/>
    <w:rsid w:val="0D1F2666"/>
    <w:rsid w:val="10412E9B"/>
    <w:rsid w:val="11EF7B86"/>
    <w:rsid w:val="12416560"/>
    <w:rsid w:val="13502C9B"/>
    <w:rsid w:val="13A90B3E"/>
    <w:rsid w:val="146F321C"/>
    <w:rsid w:val="14820163"/>
    <w:rsid w:val="17417419"/>
    <w:rsid w:val="177279C9"/>
    <w:rsid w:val="17EA1D2B"/>
    <w:rsid w:val="180A5BB5"/>
    <w:rsid w:val="19793AFC"/>
    <w:rsid w:val="1D23374F"/>
    <w:rsid w:val="1D3A5FA0"/>
    <w:rsid w:val="2004280E"/>
    <w:rsid w:val="20A920A7"/>
    <w:rsid w:val="20C06180"/>
    <w:rsid w:val="21644E4E"/>
    <w:rsid w:val="21D77D12"/>
    <w:rsid w:val="23676B46"/>
    <w:rsid w:val="24C50845"/>
    <w:rsid w:val="25F610C5"/>
    <w:rsid w:val="27743E5C"/>
    <w:rsid w:val="28FF0E51"/>
    <w:rsid w:val="299775F4"/>
    <w:rsid w:val="2A3856D3"/>
    <w:rsid w:val="2AF14E38"/>
    <w:rsid w:val="2BA93978"/>
    <w:rsid w:val="2DA25AC9"/>
    <w:rsid w:val="30E9259A"/>
    <w:rsid w:val="313933F6"/>
    <w:rsid w:val="32A558F4"/>
    <w:rsid w:val="33690DAD"/>
    <w:rsid w:val="34152F2A"/>
    <w:rsid w:val="35421711"/>
    <w:rsid w:val="35477900"/>
    <w:rsid w:val="3AE41990"/>
    <w:rsid w:val="3B2621C5"/>
    <w:rsid w:val="3B3E4B12"/>
    <w:rsid w:val="3CE750AE"/>
    <w:rsid w:val="3F8E1441"/>
    <w:rsid w:val="44641089"/>
    <w:rsid w:val="446F2BBF"/>
    <w:rsid w:val="4779645E"/>
    <w:rsid w:val="491964AC"/>
    <w:rsid w:val="4C392DFB"/>
    <w:rsid w:val="4C6A7566"/>
    <w:rsid w:val="4D1A1417"/>
    <w:rsid w:val="4E23372F"/>
    <w:rsid w:val="4EA4359B"/>
    <w:rsid w:val="4F047D59"/>
    <w:rsid w:val="507710E4"/>
    <w:rsid w:val="51FE5EEE"/>
    <w:rsid w:val="546258B3"/>
    <w:rsid w:val="54826ADA"/>
    <w:rsid w:val="55581F49"/>
    <w:rsid w:val="55CA39AC"/>
    <w:rsid w:val="55E664D3"/>
    <w:rsid w:val="565A2DEB"/>
    <w:rsid w:val="5AE508BE"/>
    <w:rsid w:val="5B4D44A5"/>
    <w:rsid w:val="5BDE4DD6"/>
    <w:rsid w:val="5DA2159A"/>
    <w:rsid w:val="5DD507AA"/>
    <w:rsid w:val="5F2E2863"/>
    <w:rsid w:val="626877F7"/>
    <w:rsid w:val="626D622F"/>
    <w:rsid w:val="629705AF"/>
    <w:rsid w:val="635E11F9"/>
    <w:rsid w:val="63BC1933"/>
    <w:rsid w:val="648C0CF8"/>
    <w:rsid w:val="64FD477D"/>
    <w:rsid w:val="65B87D1C"/>
    <w:rsid w:val="65EA5E8C"/>
    <w:rsid w:val="65FA3378"/>
    <w:rsid w:val="6B3A703E"/>
    <w:rsid w:val="6E8E0149"/>
    <w:rsid w:val="6F7668CC"/>
    <w:rsid w:val="70800FC3"/>
    <w:rsid w:val="719A4254"/>
    <w:rsid w:val="740D49E9"/>
    <w:rsid w:val="75832CCA"/>
    <w:rsid w:val="762E113A"/>
    <w:rsid w:val="772F0160"/>
    <w:rsid w:val="77985533"/>
    <w:rsid w:val="7C4043B8"/>
    <w:rsid w:val="7CD76F4B"/>
    <w:rsid w:val="7D6B17AE"/>
    <w:rsid w:val="7E696CC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qFormat="1" w:unhideWhenUsed="0"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qFormat/>
    <w:uiPriority w:val="9"/>
    <w:pPr>
      <w:keepNext/>
      <w:keepLines/>
      <w:spacing w:before="260" w:after="260" w:line="416" w:lineRule="auto"/>
      <w:outlineLvl w:val="1"/>
    </w:pPr>
    <w:rPr>
      <w:rFonts w:ascii="Cambria" w:hAnsi="Cambria" w:cs="Cambria"/>
      <w:b/>
      <w:bCs/>
      <w:sz w:val="32"/>
      <w:szCs w:val="32"/>
    </w:rPr>
  </w:style>
  <w:style w:type="paragraph" w:styleId="4">
    <w:name w:val="heading 3"/>
    <w:basedOn w:val="1"/>
    <w:next w:val="1"/>
    <w:link w:val="25"/>
    <w:qFormat/>
    <w:uiPriority w:val="0"/>
    <w:pPr>
      <w:keepNext/>
      <w:keepLines/>
      <w:spacing w:before="260" w:after="260" w:line="416" w:lineRule="auto"/>
      <w:outlineLvl w:val="2"/>
    </w:pPr>
    <w:rPr>
      <w:b/>
      <w:bCs/>
      <w:sz w:val="32"/>
      <w:szCs w:val="32"/>
    </w:rPr>
  </w:style>
  <w:style w:type="paragraph" w:styleId="5">
    <w:name w:val="heading 4"/>
    <w:basedOn w:val="1"/>
    <w:next w:val="1"/>
    <w:link w:val="49"/>
    <w:unhideWhenUsed/>
    <w:qFormat/>
    <w:locked/>
    <w:uiPriority w:val="9"/>
    <w:pPr>
      <w:keepNext/>
      <w:keepLines/>
      <w:spacing w:before="50" w:beforeLines="50" w:after="50" w:afterLines="50"/>
      <w:contextualSpacing/>
      <w:outlineLvl w:val="3"/>
    </w:pPr>
    <w:rPr>
      <w:rFonts w:ascii="Times New Roman" w:hAnsi="Times New Roman" w:eastAsia="黑体" w:cstheme="majorBidi"/>
      <w:bCs/>
      <w:sz w:val="24"/>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6"/>
    <w:semiHidden/>
    <w:qFormat/>
    <w:uiPriority w:val="99"/>
    <w:rPr>
      <w:rFonts w:ascii="宋体" w:cs="宋体"/>
      <w:sz w:val="18"/>
      <w:szCs w:val="18"/>
    </w:rPr>
  </w:style>
  <w:style w:type="paragraph" w:styleId="7">
    <w:name w:val="annotation text"/>
    <w:basedOn w:val="1"/>
    <w:link w:val="27"/>
    <w:semiHidden/>
    <w:qFormat/>
    <w:uiPriority w:val="99"/>
    <w:pPr>
      <w:jc w:val="left"/>
    </w:pPr>
  </w:style>
  <w:style w:type="paragraph" w:styleId="8">
    <w:name w:val="Body Text"/>
    <w:basedOn w:val="1"/>
    <w:link w:val="28"/>
    <w:semiHidden/>
    <w:qFormat/>
    <w:uiPriority w:val="99"/>
    <w:pPr>
      <w:spacing w:after="120"/>
    </w:pPr>
  </w:style>
  <w:style w:type="paragraph" w:styleId="9">
    <w:name w:val="Plain Text"/>
    <w:basedOn w:val="1"/>
    <w:link w:val="29"/>
    <w:qFormat/>
    <w:uiPriority w:val="0"/>
    <w:rPr>
      <w:rFonts w:ascii="宋体" w:hAnsi="Courier New" w:cs="宋体"/>
    </w:rPr>
  </w:style>
  <w:style w:type="paragraph" w:styleId="10">
    <w:name w:val="Balloon Text"/>
    <w:basedOn w:val="1"/>
    <w:link w:val="30"/>
    <w:semiHidden/>
    <w:qFormat/>
    <w:uiPriority w:val="99"/>
    <w:rPr>
      <w:sz w:val="18"/>
      <w:szCs w:val="18"/>
    </w:rPr>
  </w:style>
  <w:style w:type="paragraph" w:styleId="11">
    <w:name w:val="footer"/>
    <w:basedOn w:val="1"/>
    <w:link w:val="31"/>
    <w:qFormat/>
    <w:uiPriority w:val="99"/>
    <w:pPr>
      <w:tabs>
        <w:tab w:val="center" w:pos="4153"/>
        <w:tab w:val="right" w:pos="8306"/>
      </w:tabs>
      <w:snapToGrid w:val="0"/>
      <w:jc w:val="left"/>
    </w:pPr>
    <w:rPr>
      <w:sz w:val="18"/>
      <w:szCs w:val="18"/>
    </w:rPr>
  </w:style>
  <w:style w:type="paragraph" w:styleId="12">
    <w:name w:val="header"/>
    <w:basedOn w:val="1"/>
    <w:link w:val="32"/>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Indent 3"/>
    <w:basedOn w:val="1"/>
    <w:link w:val="33"/>
    <w:qFormat/>
    <w:uiPriority w:val="0"/>
    <w:pPr>
      <w:ind w:left="1260" w:hanging="1260" w:hangingChars="600"/>
    </w:pPr>
    <w:rPr>
      <w:rFonts w:ascii="仿宋_GB2312" w:hAnsi="Times New Roman" w:eastAsia="仿宋_GB2312" w:cs="仿宋_GB2312"/>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5">
    <w:name w:val="annotation subject"/>
    <w:basedOn w:val="7"/>
    <w:next w:val="7"/>
    <w:link w:val="34"/>
    <w:semiHidden/>
    <w:qFormat/>
    <w:uiPriority w:val="99"/>
    <w:rPr>
      <w:b/>
      <w:bCs/>
    </w:rPr>
  </w:style>
  <w:style w:type="table" w:styleId="17">
    <w:name w:val="Table Grid"/>
    <w:basedOn w:val="16"/>
    <w:qFormat/>
    <w:uiPriority w:val="59"/>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9">
    <w:name w:val="Strong"/>
    <w:basedOn w:val="18"/>
    <w:qFormat/>
    <w:locked/>
    <w:uiPriority w:val="22"/>
    <w:rPr>
      <w:b/>
      <w:bCs/>
    </w:rPr>
  </w:style>
  <w:style w:type="character" w:styleId="20">
    <w:name w:val="page number"/>
    <w:qFormat/>
    <w:uiPriority w:val="0"/>
    <w:rPr>
      <w:lang w:val="en-US"/>
    </w:rPr>
  </w:style>
  <w:style w:type="character" w:styleId="21">
    <w:name w:val="Hyperlink"/>
    <w:qFormat/>
    <w:uiPriority w:val="99"/>
    <w:rPr>
      <w:color w:val="0000FF"/>
      <w:u w:val="single"/>
    </w:rPr>
  </w:style>
  <w:style w:type="character" w:styleId="22">
    <w:name w:val="annotation reference"/>
    <w:semiHidden/>
    <w:qFormat/>
    <w:uiPriority w:val="99"/>
    <w:rPr>
      <w:sz w:val="21"/>
      <w:szCs w:val="21"/>
    </w:rPr>
  </w:style>
  <w:style w:type="character" w:customStyle="1" w:styleId="23">
    <w:name w:val="标题 1 Char"/>
    <w:link w:val="2"/>
    <w:qFormat/>
    <w:locked/>
    <w:uiPriority w:val="9"/>
    <w:rPr>
      <w:b/>
      <w:bCs/>
      <w:kern w:val="44"/>
      <w:sz w:val="44"/>
      <w:szCs w:val="44"/>
    </w:rPr>
  </w:style>
  <w:style w:type="character" w:customStyle="1" w:styleId="24">
    <w:name w:val="标题 2 Char"/>
    <w:link w:val="3"/>
    <w:qFormat/>
    <w:locked/>
    <w:uiPriority w:val="9"/>
    <w:rPr>
      <w:rFonts w:ascii="Cambria" w:hAnsi="Cambria" w:eastAsia="宋体" w:cs="Cambria"/>
      <w:b/>
      <w:bCs/>
      <w:sz w:val="32"/>
      <w:szCs w:val="32"/>
    </w:rPr>
  </w:style>
  <w:style w:type="character" w:customStyle="1" w:styleId="25">
    <w:name w:val="标题 3 Char"/>
    <w:link w:val="4"/>
    <w:qFormat/>
    <w:locked/>
    <w:uiPriority w:val="0"/>
    <w:rPr>
      <w:b/>
      <w:bCs/>
      <w:sz w:val="32"/>
      <w:szCs w:val="32"/>
    </w:rPr>
  </w:style>
  <w:style w:type="character" w:customStyle="1" w:styleId="26">
    <w:name w:val="文档结构图 Char"/>
    <w:link w:val="6"/>
    <w:semiHidden/>
    <w:qFormat/>
    <w:locked/>
    <w:uiPriority w:val="99"/>
    <w:rPr>
      <w:rFonts w:ascii="宋体" w:eastAsia="宋体" w:cs="宋体"/>
      <w:sz w:val="18"/>
      <w:szCs w:val="18"/>
    </w:rPr>
  </w:style>
  <w:style w:type="character" w:customStyle="1" w:styleId="27">
    <w:name w:val="批注文字 Char"/>
    <w:basedOn w:val="18"/>
    <w:link w:val="7"/>
    <w:semiHidden/>
    <w:qFormat/>
    <w:locked/>
    <w:uiPriority w:val="99"/>
  </w:style>
  <w:style w:type="character" w:customStyle="1" w:styleId="28">
    <w:name w:val="正文文本 Char"/>
    <w:basedOn w:val="18"/>
    <w:link w:val="8"/>
    <w:semiHidden/>
    <w:qFormat/>
    <w:locked/>
    <w:uiPriority w:val="99"/>
  </w:style>
  <w:style w:type="character" w:customStyle="1" w:styleId="29">
    <w:name w:val="纯文本 Char"/>
    <w:link w:val="9"/>
    <w:qFormat/>
    <w:locked/>
    <w:uiPriority w:val="0"/>
    <w:rPr>
      <w:rFonts w:ascii="宋体" w:hAnsi="Courier New" w:eastAsia="宋体" w:cs="宋体"/>
      <w:sz w:val="20"/>
      <w:szCs w:val="20"/>
    </w:rPr>
  </w:style>
  <w:style w:type="character" w:customStyle="1" w:styleId="30">
    <w:name w:val="批注框文本 Char"/>
    <w:link w:val="10"/>
    <w:semiHidden/>
    <w:qFormat/>
    <w:locked/>
    <w:uiPriority w:val="99"/>
    <w:rPr>
      <w:sz w:val="18"/>
      <w:szCs w:val="18"/>
    </w:rPr>
  </w:style>
  <w:style w:type="character" w:customStyle="1" w:styleId="31">
    <w:name w:val="页脚 Char"/>
    <w:link w:val="11"/>
    <w:qFormat/>
    <w:locked/>
    <w:uiPriority w:val="99"/>
    <w:rPr>
      <w:sz w:val="18"/>
      <w:szCs w:val="18"/>
    </w:rPr>
  </w:style>
  <w:style w:type="character" w:customStyle="1" w:styleId="32">
    <w:name w:val="页眉 Char"/>
    <w:link w:val="12"/>
    <w:qFormat/>
    <w:locked/>
    <w:uiPriority w:val="99"/>
    <w:rPr>
      <w:sz w:val="18"/>
      <w:szCs w:val="18"/>
    </w:rPr>
  </w:style>
  <w:style w:type="character" w:customStyle="1" w:styleId="33">
    <w:name w:val="正文文本缩进 3 Char"/>
    <w:link w:val="13"/>
    <w:qFormat/>
    <w:locked/>
    <w:uiPriority w:val="0"/>
    <w:rPr>
      <w:rFonts w:ascii="仿宋_GB2312" w:hAnsi="Times New Roman" w:eastAsia="仿宋_GB2312" w:cs="仿宋_GB2312"/>
      <w:sz w:val="30"/>
      <w:szCs w:val="30"/>
    </w:rPr>
  </w:style>
  <w:style w:type="character" w:customStyle="1" w:styleId="34">
    <w:name w:val="批注主题 Char"/>
    <w:link w:val="15"/>
    <w:semiHidden/>
    <w:qFormat/>
    <w:locked/>
    <w:uiPriority w:val="99"/>
    <w:rPr>
      <w:b/>
      <w:bCs/>
    </w:rPr>
  </w:style>
  <w:style w:type="paragraph" w:styleId="35">
    <w:name w:val="List Paragraph"/>
    <w:basedOn w:val="1"/>
    <w:qFormat/>
    <w:uiPriority w:val="34"/>
    <w:pPr>
      <w:ind w:firstLine="420" w:firstLineChars="200"/>
    </w:pPr>
  </w:style>
  <w:style w:type="paragraph" w:customStyle="1" w:styleId="36">
    <w:name w:val="标准2"/>
    <w:basedOn w:val="1"/>
    <w:qFormat/>
    <w:uiPriority w:val="99"/>
    <w:pPr>
      <w:adjustRightInd w:val="0"/>
      <w:spacing w:before="120" w:after="120" w:line="312" w:lineRule="atLeast"/>
      <w:textAlignment w:val="baseline"/>
    </w:pPr>
    <w:rPr>
      <w:rFonts w:ascii="宋体" w:hAnsi="Times New Roman" w:cs="宋体"/>
      <w:kern w:val="0"/>
    </w:rPr>
  </w:style>
  <w:style w:type="paragraph" w:customStyle="1" w:styleId="37">
    <w:name w:val="标准"/>
    <w:basedOn w:val="1"/>
    <w:qFormat/>
    <w:uiPriority w:val="0"/>
    <w:pPr>
      <w:adjustRightInd w:val="0"/>
      <w:spacing w:before="120" w:after="120" w:line="312" w:lineRule="atLeast"/>
    </w:pPr>
    <w:rPr>
      <w:rFonts w:ascii="宋体" w:hAnsi="Times New Roman" w:cs="宋体"/>
      <w:kern w:val="0"/>
    </w:r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9">
    <w:name w:val="fontstyle01"/>
    <w:qFormat/>
    <w:uiPriority w:val="0"/>
    <w:rPr>
      <w:rFonts w:ascii="Times New Roman" w:hAnsi="Times New Roman" w:cs="Times New Roman"/>
      <w:b/>
      <w:bCs/>
      <w:color w:val="000000"/>
      <w:sz w:val="40"/>
      <w:szCs w:val="40"/>
    </w:rPr>
  </w:style>
  <w:style w:type="character" w:customStyle="1" w:styleId="40">
    <w:name w:val="fr_label"/>
    <w:basedOn w:val="18"/>
    <w:qFormat/>
    <w:uiPriority w:val="0"/>
  </w:style>
  <w:style w:type="character" w:customStyle="1" w:styleId="41">
    <w:name w:val="apple-converted-space"/>
    <w:basedOn w:val="18"/>
    <w:qFormat/>
    <w:uiPriority w:val="0"/>
  </w:style>
  <w:style w:type="character" w:customStyle="1" w:styleId="42">
    <w:name w:val="font01"/>
    <w:basedOn w:val="18"/>
    <w:qFormat/>
    <w:uiPriority w:val="0"/>
    <w:rPr>
      <w:rFonts w:ascii="Arial" w:hAnsi="Arial" w:cs="Arial"/>
      <w:color w:val="000000"/>
      <w:sz w:val="20"/>
      <w:szCs w:val="20"/>
      <w:u w:val="none"/>
    </w:rPr>
  </w:style>
  <w:style w:type="character" w:customStyle="1" w:styleId="43">
    <w:name w:val="font11"/>
    <w:basedOn w:val="18"/>
    <w:qFormat/>
    <w:uiPriority w:val="0"/>
    <w:rPr>
      <w:rFonts w:hint="default" w:ascii="Times New Roman" w:hAnsi="Times New Roman" w:cs="Times New Roman"/>
      <w:color w:val="000000"/>
      <w:sz w:val="22"/>
      <w:szCs w:val="22"/>
      <w:u w:val="none"/>
    </w:rPr>
  </w:style>
  <w:style w:type="character" w:customStyle="1" w:styleId="44">
    <w:name w:val="bghit"/>
    <w:basedOn w:val="18"/>
    <w:qFormat/>
    <w:uiPriority w:val="0"/>
  </w:style>
  <w:style w:type="character" w:customStyle="1" w:styleId="45">
    <w:name w:val="bibliographic-information__title"/>
    <w:basedOn w:val="18"/>
    <w:qFormat/>
    <w:uiPriority w:val="0"/>
  </w:style>
  <w:style w:type="character" w:customStyle="1" w:styleId="46">
    <w:name w:val="bibliographic-information__value"/>
    <w:basedOn w:val="18"/>
    <w:qFormat/>
    <w:uiPriority w:val="0"/>
  </w:style>
  <w:style w:type="character" w:customStyle="1" w:styleId="47">
    <w:name w:val="titleheading"/>
    <w:basedOn w:val="18"/>
    <w:qFormat/>
    <w:uiPriority w:val="0"/>
  </w:style>
  <w:style w:type="character" w:customStyle="1" w:styleId="48">
    <w:name w:val="hithilite"/>
    <w:basedOn w:val="18"/>
    <w:qFormat/>
    <w:uiPriority w:val="0"/>
  </w:style>
  <w:style w:type="character" w:customStyle="1" w:styleId="49">
    <w:name w:val="标题 4 Char"/>
    <w:basedOn w:val="18"/>
    <w:link w:val="5"/>
    <w:qFormat/>
    <w:uiPriority w:val="9"/>
    <w:rPr>
      <w:rFonts w:eastAsia="黑体" w:cstheme="majorBidi"/>
      <w:bCs/>
      <w:kern w:val="2"/>
      <w:sz w:val="24"/>
      <w:szCs w:val="28"/>
    </w:rPr>
  </w:style>
  <w:style w:type="paragraph" w:customStyle="1" w:styleId="50">
    <w:name w:val="图表标注"/>
    <w:basedOn w:val="1"/>
    <w:link w:val="51"/>
    <w:qFormat/>
    <w:uiPriority w:val="0"/>
    <w:pPr>
      <w:contextualSpacing/>
      <w:jc w:val="center"/>
    </w:pPr>
    <w:rPr>
      <w:rFonts w:ascii="Times New Roman" w:hAnsi="Times New Roman" w:cs="Times New Roman"/>
      <w:color w:val="000000" w:themeColor="text1"/>
      <w:szCs w:val="22"/>
      <w14:textFill>
        <w14:solidFill>
          <w14:schemeClr w14:val="tx1"/>
        </w14:solidFill>
      </w14:textFill>
    </w:rPr>
  </w:style>
  <w:style w:type="character" w:customStyle="1" w:styleId="51">
    <w:name w:val="图表标注 字符"/>
    <w:basedOn w:val="18"/>
    <w:link w:val="50"/>
    <w:qFormat/>
    <w:uiPriority w:val="0"/>
    <w:rPr>
      <w:color w:val="000000" w:themeColor="text1"/>
      <w:kern w:val="2"/>
      <w:sz w:val="21"/>
      <w:szCs w:val="22"/>
      <w14:textFill>
        <w14:solidFill>
          <w14:schemeClr w14:val="tx1"/>
        </w14:solidFill>
      </w14:textFill>
    </w:rPr>
  </w:style>
  <w:style w:type="paragraph" w:customStyle="1" w:styleId="52">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3">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Times New Roman" w:eastAsia="Arial Unicode MS" w:cs="Arial Unicode MS"/>
      <w:color w:val="000000"/>
      <w:kern w:val="2"/>
      <w:sz w:val="21"/>
      <w:szCs w:val="21"/>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BDF02-A167-466E-9D87-185755B466E7}">
  <ds:schemaRefs/>
</ds:datastoreItem>
</file>

<file path=docProps/app.xml><?xml version="1.0" encoding="utf-8"?>
<Properties xmlns="http://schemas.openxmlformats.org/officeDocument/2006/extended-properties" xmlns:vt="http://schemas.openxmlformats.org/officeDocument/2006/docPropsVTypes">
  <Template>Normal.dotm</Template>
  <Company>高教司</Company>
  <Pages>66</Pages>
  <Words>29884</Words>
  <Characters>45189</Characters>
  <Lines>310</Lines>
  <Paragraphs>87</Paragraphs>
  <TotalTime>4</TotalTime>
  <ScaleCrop>false</ScaleCrop>
  <LinksUpToDate>false</LinksUpToDate>
  <CharactersWithSpaces>47047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2021-02-04T13:24:00Z</dcterms:created>
  <dc:creator>实验室处</dc:creator>
  <cp:lastModifiedBy>周游列国</cp:lastModifiedBy>
  <cp:lastPrinted>2021-01-26T13:27:00Z</cp:lastPrinted>
  <dcterms:modified xsi:type="dcterms:W3CDTF">2023-01-09T08:22:11Z</dcterms:modified>
  <dc:title>附件：</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34C291F083CD4151B46E7451DF082C93</vt:lpwstr>
  </property>
</Properties>
</file>